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E0ABB4">
      <w:pPr>
        <w:rPr>
          <w:rFonts w:ascii="宋体" w:hAnsi="宋体" w:eastAsia="宋体" w:cs="宋体"/>
          <w:b/>
          <w:bCs/>
          <w:color w:val="000000"/>
          <w:kern w:val="0"/>
          <w:sz w:val="28"/>
          <w:szCs w:val="28"/>
          <w:lang w:bidi="ar"/>
        </w:rPr>
      </w:pPr>
      <w:r>
        <w:rPr>
          <w:rFonts w:hint="eastAsia" w:asciiTheme="minorEastAsia" w:hAnsiTheme="minorEastAsia" w:eastAsiaTheme="minorEastAsia" w:cstheme="minorEastAsia"/>
          <w:sz w:val="28"/>
          <w:szCs w:val="28"/>
          <w:lang w:val="en-US" w:eastAsia="zh-CN"/>
        </w:rPr>
        <w:t>附件</w:t>
      </w:r>
      <w:r>
        <w:rPr>
          <w:rFonts w:hint="eastAsia" w:asciiTheme="minorEastAsia" w:hAnsiTheme="minorEastAsia" w:cstheme="minorEastAsia"/>
          <w:sz w:val="28"/>
          <w:szCs w:val="28"/>
          <w:lang w:val="en-US" w:eastAsia="zh-CN"/>
        </w:rPr>
        <w:t>4</w:t>
      </w:r>
    </w:p>
    <w:p w14:paraId="093098EC">
      <w:pPr>
        <w:widowControl/>
        <w:jc w:val="center"/>
        <w:rPr>
          <w:rFonts w:hint="eastAsia" w:ascii="方正小标宋_GBK" w:hAnsi="方正小标宋_GBK" w:eastAsia="方正小标宋_GBK" w:cs="方正小标宋_GBK"/>
          <w:b w:val="0"/>
          <w:bCs w:val="0"/>
          <w:color w:val="000000"/>
          <w:kern w:val="0"/>
          <w:sz w:val="36"/>
          <w:szCs w:val="36"/>
          <w:lang w:bidi="ar"/>
        </w:rPr>
      </w:pPr>
      <w:r>
        <w:rPr>
          <w:rFonts w:hint="eastAsia" w:ascii="方正小标宋_GBK" w:hAnsi="方正小标宋_GBK" w:eastAsia="方正小标宋_GBK" w:cs="方正小标宋_GBK"/>
          <w:b w:val="0"/>
          <w:bCs w:val="0"/>
          <w:color w:val="000000"/>
          <w:kern w:val="0"/>
          <w:sz w:val="36"/>
          <w:szCs w:val="36"/>
          <w:lang w:bidi="ar"/>
        </w:rPr>
        <w:t>重庆机电职业技术大学</w:t>
      </w:r>
    </w:p>
    <w:p w14:paraId="787AB0D5">
      <w:pPr>
        <w:widowControl/>
        <w:jc w:val="center"/>
        <w:rPr>
          <w:rFonts w:hint="eastAsia" w:ascii="方正小标宋_GBK" w:hAnsi="方正小标宋_GBK" w:eastAsia="方正小标宋_GBK" w:cs="方正小标宋_GBK"/>
          <w:b w:val="0"/>
          <w:bCs w:val="0"/>
          <w:color w:val="000000"/>
          <w:sz w:val="36"/>
          <w:szCs w:val="36"/>
        </w:rPr>
      </w:pPr>
      <w:r>
        <w:rPr>
          <w:rFonts w:hint="eastAsia" w:ascii="方正小标宋_GBK" w:hAnsi="方正小标宋_GBK" w:eastAsia="方正小标宋_GBK" w:cs="方正小标宋_GBK"/>
          <w:b w:val="0"/>
          <w:bCs w:val="0"/>
          <w:color w:val="000000"/>
          <w:kern w:val="0"/>
          <w:sz w:val="36"/>
          <w:szCs w:val="36"/>
          <w:lang w:bidi="ar"/>
        </w:rPr>
        <w:t>来华留学生教学管理办法（暂行）</w:t>
      </w:r>
    </w:p>
    <w:p w14:paraId="6E04A83B">
      <w:pPr>
        <w:widowControl/>
        <w:jc w:val="center"/>
        <w:rPr>
          <w:rFonts w:ascii="宋体" w:hAnsi="宋体" w:eastAsia="宋体" w:cs="宋体"/>
          <w:b/>
          <w:bCs/>
          <w:color w:val="000000"/>
          <w:kern w:val="0"/>
          <w:sz w:val="32"/>
          <w:szCs w:val="32"/>
          <w:lang w:bidi="ar"/>
        </w:rPr>
      </w:pPr>
    </w:p>
    <w:p w14:paraId="413FF442">
      <w:pPr>
        <w:keepNext w:val="0"/>
        <w:keepLines w:val="0"/>
        <w:pageBreakBefore w:val="0"/>
        <w:widowControl/>
        <w:kinsoku/>
        <w:wordWrap/>
        <w:overflowPunct/>
        <w:topLinePunct w:val="0"/>
        <w:autoSpaceDE/>
        <w:autoSpaceDN/>
        <w:bidi w:val="0"/>
        <w:adjustRightInd/>
        <w:snapToGrid/>
        <w:spacing w:line="560" w:lineRule="exact"/>
        <w:ind w:left="-315" w:leftChars="-150" w:right="-315" w:rightChars="-150" w:firstLine="643" w:firstLineChars="200"/>
        <w:jc w:val="center"/>
        <w:textAlignment w:val="auto"/>
        <w:rPr>
          <w:rFonts w:hint="eastAsia" w:ascii="方正仿宋_GBK" w:hAnsi="方正仿宋_GBK" w:eastAsia="方正仿宋_GBK" w:cs="方正仿宋_GBK"/>
          <w:b/>
          <w:bCs/>
          <w:color w:val="000000"/>
          <w:sz w:val="32"/>
          <w:szCs w:val="32"/>
        </w:rPr>
      </w:pPr>
      <w:bookmarkStart w:id="0" w:name="_GoBack"/>
      <w:r>
        <w:rPr>
          <w:rFonts w:hint="eastAsia" w:ascii="方正仿宋_GBK" w:hAnsi="方正仿宋_GBK" w:eastAsia="方正仿宋_GBK" w:cs="方正仿宋_GBK"/>
          <w:b/>
          <w:bCs/>
          <w:color w:val="000000"/>
          <w:kern w:val="0"/>
          <w:sz w:val="32"/>
          <w:szCs w:val="32"/>
          <w:lang w:bidi="ar"/>
        </w:rPr>
        <w:t>第一章 总则</w:t>
      </w:r>
    </w:p>
    <w:p w14:paraId="0CD74520">
      <w:pPr>
        <w:pStyle w:val="2"/>
        <w:keepNext w:val="0"/>
        <w:keepLines w:val="0"/>
        <w:pageBreakBefore w:val="0"/>
        <w:widowControl/>
        <w:kinsoku/>
        <w:wordWrap/>
        <w:overflowPunct/>
        <w:topLinePunct w:val="0"/>
        <w:autoSpaceDE/>
        <w:autoSpaceDN/>
        <w:bidi w:val="0"/>
        <w:adjustRightInd/>
        <w:snapToGrid/>
        <w:spacing w:beforeAutospacing="0" w:afterAutospacing="0" w:line="560" w:lineRule="exact"/>
        <w:ind w:left="-315" w:leftChars="-150" w:right="-315" w:rightChars="-150" w:firstLine="643" w:firstLineChars="200"/>
        <w:jc w:val="both"/>
        <w:textAlignment w:val="auto"/>
        <w:rPr>
          <w:rFonts w:hint="eastAsia" w:ascii="方正仿宋_GBK" w:hAnsi="方正仿宋_GBK" w:eastAsia="方正仿宋_GBK" w:cs="方正仿宋_GBK"/>
          <w:sz w:val="32"/>
          <w:szCs w:val="32"/>
        </w:rPr>
      </w:pPr>
      <w:r>
        <w:rPr>
          <w:rStyle w:val="5"/>
          <w:rFonts w:hint="eastAsia" w:ascii="方正仿宋_GBK" w:hAnsi="方正仿宋_GBK" w:eastAsia="方正仿宋_GBK" w:cs="方正仿宋_GBK"/>
          <w:color w:val="000000"/>
          <w:sz w:val="32"/>
          <w:szCs w:val="32"/>
        </w:rPr>
        <w:t>第一条</w:t>
      </w:r>
      <w:r>
        <w:rPr>
          <w:rFonts w:hint="eastAsia" w:ascii="方正仿宋_GBK" w:hAnsi="方正仿宋_GBK" w:eastAsia="方正仿宋_GBK" w:cs="方正仿宋_GBK"/>
          <w:color w:val="000000"/>
          <w:sz w:val="32"/>
          <w:szCs w:val="32"/>
        </w:rPr>
        <w:t> 为规范来华留学生教学管理，保障教育教学质量，根据《中华人民共和国教育法》《中华人民共和国出境入境管理法》《重庆市高等学校招收和培养国际学生管理办法》（渝教发〔2019〕8号）等法律法规和规章，结合本校实际情况，制定本办法。</w:t>
      </w:r>
    </w:p>
    <w:p w14:paraId="5FE1648D">
      <w:pPr>
        <w:pStyle w:val="2"/>
        <w:keepNext w:val="0"/>
        <w:keepLines w:val="0"/>
        <w:pageBreakBefore w:val="0"/>
        <w:widowControl/>
        <w:kinsoku/>
        <w:wordWrap/>
        <w:overflowPunct/>
        <w:topLinePunct w:val="0"/>
        <w:autoSpaceDE/>
        <w:autoSpaceDN/>
        <w:bidi w:val="0"/>
        <w:adjustRightInd/>
        <w:snapToGrid/>
        <w:spacing w:beforeAutospacing="0" w:afterAutospacing="0" w:line="560" w:lineRule="exact"/>
        <w:ind w:left="-315" w:leftChars="-150" w:right="-315" w:rightChars="-150" w:firstLine="643" w:firstLineChars="200"/>
        <w:jc w:val="both"/>
        <w:textAlignment w:val="auto"/>
        <w:rPr>
          <w:rFonts w:hint="eastAsia" w:ascii="方正仿宋_GBK" w:hAnsi="方正仿宋_GBK" w:eastAsia="方正仿宋_GBK" w:cs="方正仿宋_GBK"/>
          <w:sz w:val="32"/>
          <w:szCs w:val="32"/>
        </w:rPr>
      </w:pPr>
      <w:r>
        <w:rPr>
          <w:rStyle w:val="5"/>
          <w:rFonts w:hint="eastAsia" w:ascii="方正仿宋_GBK" w:hAnsi="方正仿宋_GBK" w:eastAsia="方正仿宋_GBK" w:cs="方正仿宋_GBK"/>
          <w:color w:val="000000"/>
          <w:sz w:val="32"/>
          <w:szCs w:val="32"/>
        </w:rPr>
        <w:t>第二条</w:t>
      </w:r>
      <w:r>
        <w:rPr>
          <w:rFonts w:hint="eastAsia" w:ascii="方正仿宋_GBK" w:hAnsi="方正仿宋_GBK" w:eastAsia="方正仿宋_GBK" w:cs="方正仿宋_GBK"/>
          <w:color w:val="000000"/>
          <w:sz w:val="32"/>
          <w:szCs w:val="32"/>
        </w:rPr>
        <w:t> 本办法适用于在</w:t>
      </w:r>
      <w:r>
        <w:rPr>
          <w:rFonts w:hint="eastAsia" w:ascii="方正仿宋_GBK" w:hAnsi="方正仿宋_GBK" w:eastAsia="方正仿宋_GBK" w:cs="方正仿宋_GBK"/>
          <w:color w:val="000000"/>
          <w:sz w:val="32"/>
          <w:szCs w:val="32"/>
          <w:lang w:eastAsia="zh-CN"/>
        </w:rPr>
        <w:t>重庆机电职业技术大学</w:t>
      </w:r>
      <w:r>
        <w:rPr>
          <w:rFonts w:hint="eastAsia" w:ascii="方正仿宋_GBK" w:hAnsi="方正仿宋_GBK" w:eastAsia="方正仿宋_GBK" w:cs="方正仿宋_GBK"/>
          <w:color w:val="000000"/>
          <w:sz w:val="32"/>
          <w:szCs w:val="32"/>
        </w:rPr>
        <w:t>注册学习的各类来华留学生，包括学历生（本科生）、进修生及短期交流学生。</w:t>
      </w:r>
    </w:p>
    <w:p w14:paraId="7F1F7181">
      <w:pPr>
        <w:pStyle w:val="2"/>
        <w:keepNext w:val="0"/>
        <w:keepLines w:val="0"/>
        <w:pageBreakBefore w:val="0"/>
        <w:widowControl/>
        <w:kinsoku/>
        <w:wordWrap/>
        <w:overflowPunct/>
        <w:topLinePunct w:val="0"/>
        <w:autoSpaceDE/>
        <w:autoSpaceDN/>
        <w:bidi w:val="0"/>
        <w:adjustRightInd/>
        <w:snapToGrid/>
        <w:spacing w:beforeAutospacing="0" w:afterAutospacing="0" w:line="560" w:lineRule="exact"/>
        <w:ind w:left="-315" w:leftChars="-150" w:right="-315" w:rightChars="-150" w:firstLine="643" w:firstLineChars="200"/>
        <w:jc w:val="both"/>
        <w:textAlignment w:val="auto"/>
        <w:rPr>
          <w:rFonts w:hint="eastAsia" w:ascii="方正仿宋_GBK" w:hAnsi="方正仿宋_GBK" w:eastAsia="方正仿宋_GBK" w:cs="方正仿宋_GBK"/>
          <w:sz w:val="32"/>
          <w:szCs w:val="32"/>
        </w:rPr>
      </w:pPr>
      <w:r>
        <w:rPr>
          <w:rStyle w:val="5"/>
          <w:rFonts w:hint="eastAsia" w:ascii="方正仿宋_GBK" w:hAnsi="方正仿宋_GBK" w:eastAsia="方正仿宋_GBK" w:cs="方正仿宋_GBK"/>
          <w:color w:val="000000"/>
          <w:sz w:val="32"/>
          <w:szCs w:val="32"/>
        </w:rPr>
        <w:t>第三条</w:t>
      </w:r>
      <w:r>
        <w:rPr>
          <w:rFonts w:hint="eastAsia" w:ascii="方正仿宋_GBK" w:hAnsi="方正仿宋_GBK" w:eastAsia="方正仿宋_GBK" w:cs="方正仿宋_GBK"/>
          <w:color w:val="000000"/>
          <w:sz w:val="32"/>
          <w:szCs w:val="32"/>
        </w:rPr>
        <w:t> 留学生教学管理遵循以下原则：</w:t>
      </w:r>
    </w:p>
    <w:p w14:paraId="1FAC2E21">
      <w:pPr>
        <w:pStyle w:val="2"/>
        <w:keepNext w:val="0"/>
        <w:keepLines w:val="0"/>
        <w:pageBreakBefore w:val="0"/>
        <w:widowControl/>
        <w:kinsoku/>
        <w:wordWrap/>
        <w:overflowPunct/>
        <w:topLinePunct w:val="0"/>
        <w:autoSpaceDE/>
        <w:autoSpaceDN/>
        <w:bidi w:val="0"/>
        <w:adjustRightInd/>
        <w:snapToGrid/>
        <w:spacing w:beforeAutospacing="0" w:afterAutospacing="0" w:line="560" w:lineRule="exact"/>
        <w:ind w:left="-315" w:leftChars="-150" w:right="-315" w:rightChars="-15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000000"/>
          <w:sz w:val="32"/>
          <w:szCs w:val="32"/>
        </w:rPr>
        <w:t>（一）遵守中国法律法规及教育制度，维护学术规范；</w:t>
      </w:r>
    </w:p>
    <w:p w14:paraId="51E7FDEB">
      <w:pPr>
        <w:pStyle w:val="2"/>
        <w:keepNext w:val="0"/>
        <w:keepLines w:val="0"/>
        <w:pageBreakBefore w:val="0"/>
        <w:widowControl/>
        <w:kinsoku/>
        <w:wordWrap/>
        <w:overflowPunct/>
        <w:topLinePunct w:val="0"/>
        <w:autoSpaceDE/>
        <w:autoSpaceDN/>
        <w:bidi w:val="0"/>
        <w:adjustRightInd/>
        <w:snapToGrid/>
        <w:spacing w:beforeAutospacing="0" w:afterAutospacing="0" w:line="560" w:lineRule="exact"/>
        <w:ind w:left="-315" w:leftChars="-150" w:right="-315" w:rightChars="-15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000000"/>
          <w:sz w:val="32"/>
          <w:szCs w:val="32"/>
        </w:rPr>
        <w:t>（二）平等保障留学生合法权益，提供优质教学资源；</w:t>
      </w:r>
    </w:p>
    <w:p w14:paraId="7B07D329">
      <w:pPr>
        <w:pStyle w:val="2"/>
        <w:keepNext w:val="0"/>
        <w:keepLines w:val="0"/>
        <w:pageBreakBefore w:val="0"/>
        <w:widowControl/>
        <w:kinsoku/>
        <w:wordWrap/>
        <w:overflowPunct/>
        <w:topLinePunct w:val="0"/>
        <w:autoSpaceDE/>
        <w:autoSpaceDN/>
        <w:bidi w:val="0"/>
        <w:adjustRightInd/>
        <w:snapToGrid/>
        <w:spacing w:beforeAutospacing="0" w:afterAutospacing="0" w:line="560" w:lineRule="exact"/>
        <w:ind w:left="-315" w:leftChars="-150" w:right="-315" w:rightChars="-15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000000"/>
          <w:sz w:val="32"/>
          <w:szCs w:val="32"/>
        </w:rPr>
        <w:t>（三）强化教学质量监控，确保培养方案有效实施；</w:t>
      </w:r>
    </w:p>
    <w:p w14:paraId="3643A221">
      <w:pPr>
        <w:pStyle w:val="2"/>
        <w:keepNext w:val="0"/>
        <w:keepLines w:val="0"/>
        <w:pageBreakBefore w:val="0"/>
        <w:widowControl/>
        <w:kinsoku/>
        <w:wordWrap/>
        <w:overflowPunct/>
        <w:topLinePunct w:val="0"/>
        <w:autoSpaceDE/>
        <w:autoSpaceDN/>
        <w:bidi w:val="0"/>
        <w:adjustRightInd/>
        <w:snapToGrid/>
        <w:spacing w:beforeAutospacing="0" w:afterAutospacing="0" w:line="560" w:lineRule="exact"/>
        <w:ind w:left="-315" w:leftChars="-150" w:right="-315" w:rightChars="-15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000000"/>
          <w:sz w:val="32"/>
          <w:szCs w:val="32"/>
        </w:rPr>
        <w:t>（四）推动跨文化交流，提升学校国际化办学水平。</w:t>
      </w:r>
    </w:p>
    <w:p w14:paraId="4065F62B">
      <w:pPr>
        <w:keepNext w:val="0"/>
        <w:keepLines w:val="0"/>
        <w:pageBreakBefore w:val="0"/>
        <w:widowControl/>
        <w:kinsoku/>
        <w:wordWrap/>
        <w:overflowPunct/>
        <w:topLinePunct w:val="0"/>
        <w:autoSpaceDE/>
        <w:autoSpaceDN/>
        <w:bidi w:val="0"/>
        <w:adjustRightInd/>
        <w:snapToGrid/>
        <w:spacing w:line="560" w:lineRule="exact"/>
        <w:ind w:left="-315" w:leftChars="-150" w:right="-315" w:rightChars="-150" w:firstLine="643" w:firstLineChars="200"/>
        <w:jc w:val="center"/>
        <w:textAlignment w:val="auto"/>
        <w:rPr>
          <w:rFonts w:hint="eastAsia" w:ascii="方正仿宋_GBK" w:hAnsi="方正仿宋_GBK" w:eastAsia="方正仿宋_GBK" w:cs="方正仿宋_GBK"/>
          <w:b/>
          <w:bCs/>
          <w:color w:val="000000"/>
          <w:kern w:val="0"/>
          <w:sz w:val="32"/>
          <w:szCs w:val="32"/>
          <w:lang w:bidi="ar"/>
        </w:rPr>
      </w:pPr>
    </w:p>
    <w:p w14:paraId="0BD48AF7">
      <w:pPr>
        <w:keepNext w:val="0"/>
        <w:keepLines w:val="0"/>
        <w:pageBreakBefore w:val="0"/>
        <w:widowControl/>
        <w:kinsoku/>
        <w:wordWrap/>
        <w:overflowPunct/>
        <w:topLinePunct w:val="0"/>
        <w:autoSpaceDE/>
        <w:autoSpaceDN/>
        <w:bidi w:val="0"/>
        <w:adjustRightInd/>
        <w:snapToGrid/>
        <w:spacing w:line="560" w:lineRule="exact"/>
        <w:ind w:left="-315" w:leftChars="-150" w:right="-315" w:rightChars="-150" w:firstLine="643" w:firstLineChars="200"/>
        <w:jc w:val="center"/>
        <w:textAlignment w:val="auto"/>
        <w:rPr>
          <w:rFonts w:hint="eastAsia" w:ascii="方正仿宋_GBK" w:hAnsi="方正仿宋_GBK" w:eastAsia="方正仿宋_GBK" w:cs="方正仿宋_GBK"/>
          <w:b/>
          <w:bCs/>
          <w:color w:val="000000"/>
          <w:sz w:val="32"/>
          <w:szCs w:val="32"/>
        </w:rPr>
      </w:pPr>
      <w:r>
        <w:rPr>
          <w:rFonts w:hint="eastAsia" w:ascii="方正仿宋_GBK" w:hAnsi="方正仿宋_GBK" w:eastAsia="方正仿宋_GBK" w:cs="方正仿宋_GBK"/>
          <w:b/>
          <w:bCs/>
          <w:color w:val="000000"/>
          <w:kern w:val="0"/>
          <w:sz w:val="32"/>
          <w:szCs w:val="32"/>
          <w:lang w:bidi="ar"/>
        </w:rPr>
        <w:t>第二章 入学条件</w:t>
      </w:r>
    </w:p>
    <w:p w14:paraId="486A1F48">
      <w:pPr>
        <w:pStyle w:val="2"/>
        <w:keepNext w:val="0"/>
        <w:keepLines w:val="0"/>
        <w:pageBreakBefore w:val="0"/>
        <w:widowControl/>
        <w:kinsoku/>
        <w:wordWrap/>
        <w:overflowPunct/>
        <w:topLinePunct w:val="0"/>
        <w:autoSpaceDE/>
        <w:autoSpaceDN/>
        <w:bidi w:val="0"/>
        <w:adjustRightInd/>
        <w:snapToGrid/>
        <w:spacing w:beforeAutospacing="0" w:afterAutospacing="0" w:line="560" w:lineRule="exact"/>
        <w:ind w:left="-315" w:leftChars="-150" w:right="-315" w:rightChars="-150" w:firstLine="643" w:firstLineChars="200"/>
        <w:jc w:val="both"/>
        <w:textAlignment w:val="auto"/>
        <w:rPr>
          <w:rFonts w:hint="eastAsia" w:ascii="方正仿宋_GBK" w:hAnsi="方正仿宋_GBK" w:eastAsia="方正仿宋_GBK" w:cs="方正仿宋_GBK"/>
          <w:color w:val="000000"/>
          <w:sz w:val="32"/>
          <w:szCs w:val="32"/>
        </w:rPr>
      </w:pPr>
      <w:r>
        <w:rPr>
          <w:rStyle w:val="5"/>
          <w:rFonts w:hint="eastAsia" w:ascii="方正仿宋_GBK" w:hAnsi="方正仿宋_GBK" w:eastAsia="方正仿宋_GBK" w:cs="方正仿宋_GBK"/>
          <w:color w:val="000000"/>
          <w:sz w:val="32"/>
          <w:szCs w:val="32"/>
        </w:rPr>
        <w:t>第四条</w:t>
      </w:r>
      <w:r>
        <w:rPr>
          <w:rFonts w:hint="eastAsia" w:ascii="方正仿宋_GBK" w:hAnsi="方正仿宋_GBK" w:eastAsia="方正仿宋_GBK" w:cs="方正仿宋_GBK"/>
          <w:color w:val="000000"/>
          <w:sz w:val="32"/>
          <w:szCs w:val="32"/>
        </w:rPr>
        <w:t> 学历生入学要求：</w:t>
      </w:r>
    </w:p>
    <w:p w14:paraId="6BEC897B">
      <w:pPr>
        <w:pStyle w:val="2"/>
        <w:keepNext w:val="0"/>
        <w:keepLines w:val="0"/>
        <w:pageBreakBefore w:val="0"/>
        <w:widowControl/>
        <w:numPr>
          <w:ilvl w:val="0"/>
          <w:numId w:val="1"/>
        </w:numPr>
        <w:kinsoku/>
        <w:wordWrap/>
        <w:overflowPunct/>
        <w:topLinePunct w:val="0"/>
        <w:autoSpaceDE/>
        <w:autoSpaceDN/>
        <w:bidi w:val="0"/>
        <w:adjustRightInd/>
        <w:snapToGrid/>
        <w:spacing w:beforeAutospacing="0" w:afterAutospacing="0" w:line="560" w:lineRule="exact"/>
        <w:ind w:left="-315" w:leftChars="-150" w:right="-315" w:rightChars="-150" w:firstLine="640" w:firstLineChars="200"/>
        <w:jc w:val="both"/>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本科生：须具有高中或同等学历，年满18周岁，身心健康。</w:t>
      </w:r>
    </w:p>
    <w:p w14:paraId="3D67CB82">
      <w:pPr>
        <w:pStyle w:val="2"/>
        <w:keepNext w:val="0"/>
        <w:keepLines w:val="0"/>
        <w:pageBreakBefore w:val="0"/>
        <w:widowControl/>
        <w:numPr>
          <w:ilvl w:val="0"/>
          <w:numId w:val="1"/>
        </w:numPr>
        <w:kinsoku/>
        <w:wordWrap/>
        <w:overflowPunct/>
        <w:topLinePunct w:val="0"/>
        <w:autoSpaceDE/>
        <w:autoSpaceDN/>
        <w:bidi w:val="0"/>
        <w:adjustRightInd/>
        <w:snapToGrid/>
        <w:spacing w:beforeAutospacing="0" w:afterAutospacing="0" w:line="560" w:lineRule="exact"/>
        <w:ind w:left="-315" w:leftChars="-150" w:right="-315" w:rightChars="-15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000000"/>
          <w:sz w:val="32"/>
          <w:szCs w:val="32"/>
        </w:rPr>
        <w:t>英语授课专业：需提供雅思5.5分、托福75分或同等英语水平证明。</w:t>
      </w:r>
    </w:p>
    <w:p w14:paraId="2FD13333">
      <w:pPr>
        <w:pStyle w:val="2"/>
        <w:keepNext w:val="0"/>
        <w:keepLines w:val="0"/>
        <w:pageBreakBefore w:val="0"/>
        <w:widowControl/>
        <w:numPr>
          <w:ilvl w:val="0"/>
          <w:numId w:val="1"/>
        </w:numPr>
        <w:kinsoku/>
        <w:wordWrap/>
        <w:overflowPunct/>
        <w:topLinePunct w:val="0"/>
        <w:autoSpaceDE/>
        <w:autoSpaceDN/>
        <w:bidi w:val="0"/>
        <w:adjustRightInd/>
        <w:snapToGrid/>
        <w:spacing w:beforeAutospacing="0" w:afterAutospacing="0" w:line="560" w:lineRule="exact"/>
        <w:ind w:left="-315" w:leftChars="-150" w:right="-315" w:rightChars="-15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000000"/>
          <w:sz w:val="32"/>
          <w:szCs w:val="32"/>
        </w:rPr>
        <w:t>进修生：具有高中及以上学历，身心健康，符合专业学习基本要求。</w:t>
      </w:r>
    </w:p>
    <w:p w14:paraId="29728B7B">
      <w:pPr>
        <w:pStyle w:val="2"/>
        <w:keepNext w:val="0"/>
        <w:keepLines w:val="0"/>
        <w:pageBreakBefore w:val="0"/>
        <w:widowControl/>
        <w:kinsoku/>
        <w:wordWrap/>
        <w:overflowPunct/>
        <w:topLinePunct w:val="0"/>
        <w:autoSpaceDE/>
        <w:autoSpaceDN/>
        <w:bidi w:val="0"/>
        <w:adjustRightInd/>
        <w:snapToGrid/>
        <w:spacing w:beforeAutospacing="0" w:afterAutospacing="0" w:line="560" w:lineRule="exact"/>
        <w:ind w:left="-315" w:leftChars="-150" w:right="-315" w:rightChars="-150" w:firstLine="643" w:firstLineChars="200"/>
        <w:jc w:val="both"/>
        <w:textAlignment w:val="auto"/>
        <w:rPr>
          <w:rFonts w:hint="eastAsia" w:ascii="方正仿宋_GBK" w:hAnsi="方正仿宋_GBK" w:eastAsia="方正仿宋_GBK" w:cs="方正仿宋_GBK"/>
          <w:sz w:val="32"/>
          <w:szCs w:val="32"/>
        </w:rPr>
      </w:pPr>
      <w:r>
        <w:rPr>
          <w:rStyle w:val="5"/>
          <w:rFonts w:hint="eastAsia" w:ascii="方正仿宋_GBK" w:hAnsi="方正仿宋_GBK" w:eastAsia="方正仿宋_GBK" w:cs="方正仿宋_GBK"/>
          <w:color w:val="000000"/>
          <w:sz w:val="32"/>
          <w:szCs w:val="32"/>
        </w:rPr>
        <w:t>第五条</w:t>
      </w:r>
      <w:r>
        <w:rPr>
          <w:rFonts w:hint="eastAsia" w:ascii="方正仿宋_GBK" w:hAnsi="方正仿宋_GBK" w:eastAsia="方正仿宋_GBK" w:cs="方正仿宋_GBK"/>
          <w:color w:val="000000"/>
          <w:sz w:val="32"/>
          <w:szCs w:val="32"/>
        </w:rPr>
        <w:t> 留学生入学后需提交《外国人体格检查记录》并通过校级复查，不合格者取消入学资格。</w:t>
      </w:r>
    </w:p>
    <w:p w14:paraId="3DC78817">
      <w:pPr>
        <w:keepNext w:val="0"/>
        <w:keepLines w:val="0"/>
        <w:pageBreakBefore w:val="0"/>
        <w:widowControl/>
        <w:kinsoku/>
        <w:wordWrap/>
        <w:overflowPunct/>
        <w:topLinePunct w:val="0"/>
        <w:autoSpaceDE/>
        <w:autoSpaceDN/>
        <w:bidi w:val="0"/>
        <w:adjustRightInd/>
        <w:snapToGrid/>
        <w:spacing w:line="560" w:lineRule="exact"/>
        <w:ind w:left="-315" w:leftChars="-150" w:right="-315" w:rightChars="-150" w:firstLine="643" w:firstLineChars="200"/>
        <w:jc w:val="center"/>
        <w:textAlignment w:val="auto"/>
        <w:rPr>
          <w:rFonts w:hint="eastAsia" w:ascii="方正仿宋_GBK" w:hAnsi="方正仿宋_GBK" w:eastAsia="方正仿宋_GBK" w:cs="方正仿宋_GBK"/>
          <w:b/>
          <w:bCs/>
          <w:color w:val="000000"/>
          <w:kern w:val="0"/>
          <w:sz w:val="32"/>
          <w:szCs w:val="32"/>
          <w:lang w:bidi="ar"/>
        </w:rPr>
      </w:pPr>
    </w:p>
    <w:p w14:paraId="255BAC7B">
      <w:pPr>
        <w:keepNext w:val="0"/>
        <w:keepLines w:val="0"/>
        <w:pageBreakBefore w:val="0"/>
        <w:widowControl/>
        <w:kinsoku/>
        <w:wordWrap/>
        <w:overflowPunct/>
        <w:topLinePunct w:val="0"/>
        <w:autoSpaceDE/>
        <w:autoSpaceDN/>
        <w:bidi w:val="0"/>
        <w:adjustRightInd/>
        <w:snapToGrid/>
        <w:spacing w:line="560" w:lineRule="exact"/>
        <w:ind w:left="-315" w:leftChars="-150" w:right="-315" w:rightChars="-150" w:firstLine="643" w:firstLineChars="200"/>
        <w:jc w:val="center"/>
        <w:textAlignment w:val="auto"/>
        <w:rPr>
          <w:rFonts w:hint="eastAsia" w:ascii="方正仿宋_GBK" w:hAnsi="方正仿宋_GBK" w:eastAsia="方正仿宋_GBK" w:cs="方正仿宋_GBK"/>
          <w:b/>
          <w:bCs/>
          <w:color w:val="000000"/>
          <w:sz w:val="32"/>
          <w:szCs w:val="32"/>
        </w:rPr>
      </w:pPr>
      <w:r>
        <w:rPr>
          <w:rFonts w:hint="eastAsia" w:ascii="方正仿宋_GBK" w:hAnsi="方正仿宋_GBK" w:eastAsia="方正仿宋_GBK" w:cs="方正仿宋_GBK"/>
          <w:b/>
          <w:bCs/>
          <w:color w:val="000000"/>
          <w:kern w:val="0"/>
          <w:sz w:val="32"/>
          <w:szCs w:val="32"/>
          <w:lang w:bidi="ar"/>
        </w:rPr>
        <w:t>第三章 学习与考勤管理</w:t>
      </w:r>
    </w:p>
    <w:p w14:paraId="384F4A92">
      <w:pPr>
        <w:pStyle w:val="2"/>
        <w:keepNext w:val="0"/>
        <w:keepLines w:val="0"/>
        <w:pageBreakBefore w:val="0"/>
        <w:widowControl/>
        <w:kinsoku/>
        <w:wordWrap/>
        <w:overflowPunct/>
        <w:topLinePunct w:val="0"/>
        <w:autoSpaceDE/>
        <w:autoSpaceDN/>
        <w:bidi w:val="0"/>
        <w:adjustRightInd/>
        <w:snapToGrid/>
        <w:spacing w:beforeAutospacing="0" w:afterAutospacing="0" w:line="560" w:lineRule="exact"/>
        <w:ind w:left="-315" w:leftChars="-150" w:right="-315" w:rightChars="-150" w:firstLine="643" w:firstLineChars="200"/>
        <w:jc w:val="both"/>
        <w:textAlignment w:val="auto"/>
        <w:rPr>
          <w:rFonts w:hint="eastAsia" w:ascii="方正仿宋_GBK" w:hAnsi="方正仿宋_GBK" w:eastAsia="方正仿宋_GBK" w:cs="方正仿宋_GBK"/>
          <w:sz w:val="32"/>
          <w:szCs w:val="32"/>
        </w:rPr>
      </w:pPr>
      <w:r>
        <w:rPr>
          <w:rStyle w:val="5"/>
          <w:rFonts w:hint="eastAsia" w:ascii="方正仿宋_GBK" w:hAnsi="方正仿宋_GBK" w:eastAsia="方正仿宋_GBK" w:cs="方正仿宋_GBK"/>
          <w:color w:val="000000"/>
          <w:sz w:val="32"/>
          <w:szCs w:val="32"/>
        </w:rPr>
        <w:t>第六条</w:t>
      </w:r>
      <w:r>
        <w:rPr>
          <w:rFonts w:hint="eastAsia" w:ascii="方正仿宋_GBK" w:hAnsi="方正仿宋_GBK" w:eastAsia="方正仿宋_GBK" w:cs="方正仿宋_GBK"/>
          <w:color w:val="000000"/>
          <w:sz w:val="32"/>
          <w:szCs w:val="32"/>
        </w:rPr>
        <w:t> 留学生必须按照我校有关专业教学计划的要求，认真学好各门课程和完成所规定的各个教学环节及教学实习等其他教学活动。留学生应服从相关院系的课程安排，部分课程可与中国学生合班上课，并参加相应考试。相关院系根据具体情况可适当调整留学生的必修课程和选修课程构成比例，但总学分要求不变。</w:t>
      </w:r>
    </w:p>
    <w:p w14:paraId="36053760">
      <w:pPr>
        <w:pStyle w:val="2"/>
        <w:keepNext w:val="0"/>
        <w:keepLines w:val="0"/>
        <w:pageBreakBefore w:val="0"/>
        <w:widowControl/>
        <w:kinsoku/>
        <w:wordWrap/>
        <w:overflowPunct/>
        <w:topLinePunct w:val="0"/>
        <w:autoSpaceDE/>
        <w:autoSpaceDN/>
        <w:bidi w:val="0"/>
        <w:adjustRightInd/>
        <w:snapToGrid/>
        <w:spacing w:beforeAutospacing="0" w:afterAutospacing="0" w:line="560" w:lineRule="exact"/>
        <w:ind w:left="-315" w:leftChars="-150" w:right="-315" w:rightChars="-150" w:firstLine="643" w:firstLineChars="200"/>
        <w:jc w:val="both"/>
        <w:textAlignment w:val="auto"/>
        <w:rPr>
          <w:rFonts w:hint="eastAsia" w:ascii="方正仿宋_GBK" w:hAnsi="方正仿宋_GBK" w:eastAsia="方正仿宋_GBK" w:cs="方正仿宋_GBK"/>
          <w:sz w:val="32"/>
          <w:szCs w:val="32"/>
        </w:rPr>
      </w:pPr>
      <w:r>
        <w:rPr>
          <w:rStyle w:val="5"/>
          <w:rFonts w:hint="eastAsia" w:ascii="方正仿宋_GBK" w:hAnsi="方正仿宋_GBK" w:eastAsia="方正仿宋_GBK" w:cs="方正仿宋_GBK"/>
          <w:color w:val="000000"/>
          <w:sz w:val="32"/>
          <w:szCs w:val="32"/>
        </w:rPr>
        <w:t>第七条</w:t>
      </w:r>
      <w:r>
        <w:rPr>
          <w:rFonts w:hint="eastAsia" w:ascii="方正仿宋_GBK" w:hAnsi="方正仿宋_GBK" w:eastAsia="方正仿宋_GBK" w:cs="方正仿宋_GBK"/>
          <w:color w:val="000000"/>
          <w:sz w:val="32"/>
          <w:szCs w:val="32"/>
        </w:rPr>
        <w:t> 《汉语》和《中国概况》为高等学历教育的必修课，不设置国防教育环节和军事课程（含军事理论教学和军事技能训练）。</w:t>
      </w:r>
    </w:p>
    <w:p w14:paraId="5DC47161">
      <w:pPr>
        <w:pStyle w:val="2"/>
        <w:keepNext w:val="0"/>
        <w:keepLines w:val="0"/>
        <w:pageBreakBefore w:val="0"/>
        <w:widowControl/>
        <w:kinsoku/>
        <w:wordWrap/>
        <w:overflowPunct/>
        <w:topLinePunct w:val="0"/>
        <w:autoSpaceDE/>
        <w:autoSpaceDN/>
        <w:bidi w:val="0"/>
        <w:adjustRightInd/>
        <w:snapToGrid/>
        <w:spacing w:beforeAutospacing="0" w:afterAutospacing="0" w:line="560" w:lineRule="exact"/>
        <w:ind w:left="-315" w:leftChars="-150" w:right="-315" w:rightChars="-150" w:firstLine="643" w:firstLineChars="200"/>
        <w:jc w:val="both"/>
        <w:textAlignment w:val="auto"/>
        <w:rPr>
          <w:rFonts w:hint="eastAsia" w:ascii="方正仿宋_GBK" w:hAnsi="方正仿宋_GBK" w:eastAsia="方正仿宋_GBK" w:cs="方正仿宋_GBK"/>
          <w:sz w:val="32"/>
          <w:szCs w:val="32"/>
        </w:rPr>
      </w:pPr>
      <w:r>
        <w:rPr>
          <w:rStyle w:val="5"/>
          <w:rFonts w:hint="eastAsia" w:ascii="方正仿宋_GBK" w:hAnsi="方正仿宋_GBK" w:eastAsia="方正仿宋_GBK" w:cs="方正仿宋_GBK"/>
          <w:color w:val="000000"/>
          <w:sz w:val="32"/>
          <w:szCs w:val="32"/>
        </w:rPr>
        <w:t>第八条</w:t>
      </w:r>
      <w:r>
        <w:rPr>
          <w:rFonts w:hint="eastAsia" w:ascii="方正仿宋_GBK" w:hAnsi="方正仿宋_GBK" w:eastAsia="方正仿宋_GBK" w:cs="方正仿宋_GBK"/>
          <w:color w:val="000000"/>
          <w:sz w:val="32"/>
          <w:szCs w:val="32"/>
        </w:rPr>
        <w:t> 留学生不得无故迟到、早退和缺席。学习期间，未经请假同意，不得擅自缺课、外出旅游、兼职等。否则，出现任何问题，后果及责任自负。凡因病、因事不能参加学校规定的教学活动，应事先向任课教师或辅导员递交书面申请，说明请假原因及请假时间，办理请假批准手续。凡未请假或请假未准而擅自不参加教学活动者，均以无故旷课论处。</w:t>
      </w:r>
    </w:p>
    <w:p w14:paraId="229A6543">
      <w:pPr>
        <w:pStyle w:val="2"/>
        <w:keepNext w:val="0"/>
        <w:keepLines w:val="0"/>
        <w:pageBreakBefore w:val="0"/>
        <w:widowControl/>
        <w:kinsoku/>
        <w:wordWrap/>
        <w:overflowPunct/>
        <w:topLinePunct w:val="0"/>
        <w:autoSpaceDE/>
        <w:autoSpaceDN/>
        <w:bidi w:val="0"/>
        <w:adjustRightInd/>
        <w:snapToGrid/>
        <w:spacing w:beforeAutospacing="0" w:afterAutospacing="0" w:line="560" w:lineRule="exact"/>
        <w:ind w:left="-315" w:leftChars="-150" w:right="-315" w:rightChars="-150" w:firstLine="643" w:firstLineChars="200"/>
        <w:jc w:val="both"/>
        <w:textAlignment w:val="auto"/>
        <w:rPr>
          <w:rFonts w:hint="eastAsia" w:ascii="方正仿宋_GBK" w:hAnsi="方正仿宋_GBK" w:eastAsia="方正仿宋_GBK" w:cs="方正仿宋_GBK"/>
          <w:sz w:val="32"/>
          <w:szCs w:val="32"/>
        </w:rPr>
      </w:pPr>
      <w:r>
        <w:rPr>
          <w:rStyle w:val="5"/>
          <w:rFonts w:hint="eastAsia" w:ascii="方正仿宋_GBK" w:hAnsi="方正仿宋_GBK" w:eastAsia="方正仿宋_GBK" w:cs="方正仿宋_GBK"/>
          <w:color w:val="000000"/>
          <w:sz w:val="32"/>
          <w:szCs w:val="32"/>
        </w:rPr>
        <w:t>第九条</w:t>
      </w:r>
      <w:r>
        <w:rPr>
          <w:rFonts w:hint="eastAsia" w:ascii="方正仿宋_GBK" w:hAnsi="方正仿宋_GBK" w:eastAsia="方正仿宋_GBK" w:cs="方正仿宋_GBK"/>
          <w:color w:val="000000"/>
          <w:sz w:val="32"/>
          <w:szCs w:val="32"/>
        </w:rPr>
        <w:t> 留学生需按时参加教学活动，无故缺勤累计达课程总学时1/3者，取消考试资格，需重修并缴纳重修费用。连续旷课2周或累计旷课3周者，按自动退学处理，并上报公安机关注销学习类居留证件。</w:t>
      </w:r>
    </w:p>
    <w:p w14:paraId="58969611">
      <w:pPr>
        <w:keepNext w:val="0"/>
        <w:keepLines w:val="0"/>
        <w:pageBreakBefore w:val="0"/>
        <w:widowControl/>
        <w:kinsoku/>
        <w:wordWrap/>
        <w:overflowPunct/>
        <w:topLinePunct w:val="0"/>
        <w:autoSpaceDE/>
        <w:autoSpaceDN/>
        <w:bidi w:val="0"/>
        <w:adjustRightInd/>
        <w:snapToGrid/>
        <w:spacing w:line="560" w:lineRule="exact"/>
        <w:ind w:left="-315" w:leftChars="-150" w:right="-315" w:rightChars="-150" w:firstLine="643" w:firstLineChars="200"/>
        <w:jc w:val="center"/>
        <w:textAlignment w:val="auto"/>
        <w:rPr>
          <w:rFonts w:hint="eastAsia" w:ascii="方正仿宋_GBK" w:hAnsi="方正仿宋_GBK" w:eastAsia="方正仿宋_GBK" w:cs="方正仿宋_GBK"/>
          <w:b/>
          <w:bCs/>
          <w:color w:val="000000"/>
          <w:kern w:val="0"/>
          <w:sz w:val="32"/>
          <w:szCs w:val="32"/>
          <w:lang w:bidi="ar"/>
        </w:rPr>
      </w:pPr>
    </w:p>
    <w:p w14:paraId="4ACE6A6C">
      <w:pPr>
        <w:keepNext w:val="0"/>
        <w:keepLines w:val="0"/>
        <w:pageBreakBefore w:val="0"/>
        <w:widowControl/>
        <w:kinsoku/>
        <w:wordWrap/>
        <w:overflowPunct/>
        <w:topLinePunct w:val="0"/>
        <w:autoSpaceDE/>
        <w:autoSpaceDN/>
        <w:bidi w:val="0"/>
        <w:adjustRightInd/>
        <w:snapToGrid/>
        <w:spacing w:line="560" w:lineRule="exact"/>
        <w:ind w:left="-315" w:leftChars="-150" w:right="-315" w:rightChars="-150" w:firstLine="643" w:firstLineChars="200"/>
        <w:jc w:val="center"/>
        <w:textAlignment w:val="auto"/>
        <w:rPr>
          <w:rFonts w:hint="eastAsia" w:ascii="方正仿宋_GBK" w:hAnsi="方正仿宋_GBK" w:eastAsia="方正仿宋_GBK" w:cs="方正仿宋_GBK"/>
          <w:b/>
          <w:bCs/>
          <w:color w:val="000000"/>
          <w:sz w:val="32"/>
          <w:szCs w:val="32"/>
        </w:rPr>
      </w:pPr>
      <w:r>
        <w:rPr>
          <w:rFonts w:hint="eastAsia" w:ascii="方正仿宋_GBK" w:hAnsi="方正仿宋_GBK" w:eastAsia="方正仿宋_GBK" w:cs="方正仿宋_GBK"/>
          <w:b/>
          <w:bCs/>
          <w:color w:val="000000"/>
          <w:kern w:val="0"/>
          <w:sz w:val="32"/>
          <w:szCs w:val="32"/>
          <w:lang w:bidi="ar"/>
        </w:rPr>
        <w:t>第四章 成绩考核与评定</w:t>
      </w:r>
    </w:p>
    <w:p w14:paraId="0CDFC4E8">
      <w:pPr>
        <w:pStyle w:val="2"/>
        <w:keepNext w:val="0"/>
        <w:keepLines w:val="0"/>
        <w:pageBreakBefore w:val="0"/>
        <w:widowControl/>
        <w:kinsoku/>
        <w:wordWrap/>
        <w:overflowPunct/>
        <w:topLinePunct w:val="0"/>
        <w:autoSpaceDE/>
        <w:autoSpaceDN/>
        <w:bidi w:val="0"/>
        <w:adjustRightInd/>
        <w:snapToGrid/>
        <w:spacing w:beforeAutospacing="0" w:afterAutospacing="0" w:line="560" w:lineRule="exact"/>
        <w:ind w:left="-315" w:leftChars="-150" w:right="-315" w:rightChars="-150" w:firstLine="643" w:firstLineChars="200"/>
        <w:jc w:val="both"/>
        <w:textAlignment w:val="auto"/>
        <w:rPr>
          <w:rFonts w:hint="eastAsia" w:ascii="方正仿宋_GBK" w:hAnsi="方正仿宋_GBK" w:eastAsia="方正仿宋_GBK" w:cs="方正仿宋_GBK"/>
          <w:sz w:val="32"/>
          <w:szCs w:val="32"/>
        </w:rPr>
      </w:pPr>
      <w:r>
        <w:rPr>
          <w:rStyle w:val="5"/>
          <w:rFonts w:hint="eastAsia" w:ascii="方正仿宋_GBK" w:hAnsi="方正仿宋_GBK" w:eastAsia="方正仿宋_GBK" w:cs="方正仿宋_GBK"/>
          <w:color w:val="000000"/>
          <w:sz w:val="32"/>
          <w:szCs w:val="32"/>
        </w:rPr>
        <w:t>第十条</w:t>
      </w:r>
      <w:r>
        <w:rPr>
          <w:rFonts w:hint="eastAsia" w:ascii="方正仿宋_GBK" w:hAnsi="方正仿宋_GBK" w:eastAsia="方正仿宋_GBK" w:cs="方正仿宋_GBK"/>
          <w:color w:val="000000"/>
          <w:sz w:val="32"/>
          <w:szCs w:val="32"/>
        </w:rPr>
        <w:t> 考核方式分为考试和考查两种。考试成绩按百分制计，60分以上为及格。考查成绩按百分制或五级制（优、良、中、及格、不及格）计。课程考核的总成绩评定为：期末考试成绩占40%，期中考试成绩占30%，平时成绩（包括出勤、作业、学习态度、课堂表现、平时测验等）占30%。</w:t>
      </w:r>
    </w:p>
    <w:p w14:paraId="7E74BB86">
      <w:pPr>
        <w:pStyle w:val="2"/>
        <w:keepNext w:val="0"/>
        <w:keepLines w:val="0"/>
        <w:pageBreakBefore w:val="0"/>
        <w:widowControl/>
        <w:kinsoku/>
        <w:wordWrap/>
        <w:overflowPunct/>
        <w:topLinePunct w:val="0"/>
        <w:autoSpaceDE/>
        <w:autoSpaceDN/>
        <w:bidi w:val="0"/>
        <w:adjustRightInd/>
        <w:snapToGrid/>
        <w:spacing w:beforeAutospacing="0" w:afterAutospacing="0" w:line="560" w:lineRule="exact"/>
        <w:ind w:left="-315" w:leftChars="-150" w:right="-315" w:rightChars="-150" w:firstLine="643" w:firstLineChars="200"/>
        <w:jc w:val="both"/>
        <w:textAlignment w:val="auto"/>
        <w:rPr>
          <w:rFonts w:hint="eastAsia" w:ascii="方正仿宋_GBK" w:hAnsi="方正仿宋_GBK" w:eastAsia="方正仿宋_GBK" w:cs="方正仿宋_GBK"/>
          <w:sz w:val="32"/>
          <w:szCs w:val="32"/>
        </w:rPr>
      </w:pPr>
      <w:r>
        <w:rPr>
          <w:rStyle w:val="5"/>
          <w:rFonts w:hint="eastAsia" w:ascii="方正仿宋_GBK" w:hAnsi="方正仿宋_GBK" w:eastAsia="方正仿宋_GBK" w:cs="方正仿宋_GBK"/>
          <w:color w:val="000000"/>
          <w:sz w:val="32"/>
          <w:szCs w:val="32"/>
        </w:rPr>
        <w:t>第十一条</w:t>
      </w:r>
      <w:r>
        <w:rPr>
          <w:rFonts w:hint="eastAsia" w:ascii="方正仿宋_GBK" w:hAnsi="方正仿宋_GBK" w:eastAsia="方正仿宋_GBK" w:cs="方正仿宋_GBK"/>
          <w:color w:val="000000"/>
          <w:sz w:val="32"/>
          <w:szCs w:val="32"/>
        </w:rPr>
        <w:t> 相关院系可根据相关专业要求自行制定标准。</w:t>
      </w:r>
    </w:p>
    <w:p w14:paraId="51814E0E">
      <w:pPr>
        <w:pStyle w:val="2"/>
        <w:keepNext w:val="0"/>
        <w:keepLines w:val="0"/>
        <w:pageBreakBefore w:val="0"/>
        <w:widowControl/>
        <w:kinsoku/>
        <w:wordWrap/>
        <w:overflowPunct/>
        <w:topLinePunct w:val="0"/>
        <w:autoSpaceDE/>
        <w:autoSpaceDN/>
        <w:bidi w:val="0"/>
        <w:adjustRightInd/>
        <w:snapToGrid/>
        <w:spacing w:beforeAutospacing="0" w:afterAutospacing="0" w:line="560" w:lineRule="exact"/>
        <w:ind w:left="-315" w:leftChars="-150" w:right="-315" w:rightChars="-150" w:firstLine="643" w:firstLineChars="200"/>
        <w:jc w:val="both"/>
        <w:textAlignment w:val="auto"/>
        <w:rPr>
          <w:rFonts w:hint="eastAsia" w:ascii="方正仿宋_GBK" w:hAnsi="方正仿宋_GBK" w:eastAsia="方正仿宋_GBK" w:cs="方正仿宋_GBK"/>
          <w:sz w:val="32"/>
          <w:szCs w:val="32"/>
        </w:rPr>
      </w:pPr>
      <w:r>
        <w:rPr>
          <w:rStyle w:val="5"/>
          <w:rFonts w:hint="eastAsia" w:ascii="方正仿宋_GBK" w:hAnsi="方正仿宋_GBK" w:eastAsia="方正仿宋_GBK" w:cs="方正仿宋_GBK"/>
          <w:color w:val="000000"/>
          <w:sz w:val="32"/>
          <w:szCs w:val="32"/>
        </w:rPr>
        <w:t>第十二条</w:t>
      </w:r>
      <w:r>
        <w:rPr>
          <w:rFonts w:hint="eastAsia" w:ascii="方正仿宋_GBK" w:hAnsi="方正仿宋_GBK" w:eastAsia="方正仿宋_GBK" w:cs="方正仿宋_GBK"/>
          <w:color w:val="000000"/>
          <w:sz w:val="32"/>
          <w:szCs w:val="32"/>
        </w:rPr>
        <w:t> 课程考核不及格者可补考一次，补考合格按60分计；补考仍不合格者需重修。</w:t>
      </w:r>
    </w:p>
    <w:p w14:paraId="5110CE56">
      <w:pPr>
        <w:pStyle w:val="2"/>
        <w:keepNext w:val="0"/>
        <w:keepLines w:val="0"/>
        <w:pageBreakBefore w:val="0"/>
        <w:widowControl/>
        <w:kinsoku/>
        <w:wordWrap/>
        <w:overflowPunct/>
        <w:topLinePunct w:val="0"/>
        <w:autoSpaceDE/>
        <w:autoSpaceDN/>
        <w:bidi w:val="0"/>
        <w:adjustRightInd/>
        <w:snapToGrid/>
        <w:spacing w:beforeAutospacing="0" w:afterAutospacing="0" w:line="560" w:lineRule="exact"/>
        <w:ind w:left="-315" w:leftChars="-150" w:right="-315" w:rightChars="-150" w:firstLine="643" w:firstLineChars="200"/>
        <w:jc w:val="both"/>
        <w:textAlignment w:val="auto"/>
        <w:rPr>
          <w:rFonts w:hint="eastAsia" w:ascii="方正仿宋_GBK" w:hAnsi="方正仿宋_GBK" w:eastAsia="方正仿宋_GBK" w:cs="方正仿宋_GBK"/>
          <w:sz w:val="32"/>
          <w:szCs w:val="32"/>
        </w:rPr>
      </w:pPr>
      <w:r>
        <w:rPr>
          <w:rStyle w:val="5"/>
          <w:rFonts w:hint="eastAsia" w:ascii="方正仿宋_GBK" w:hAnsi="方正仿宋_GBK" w:eastAsia="方正仿宋_GBK" w:cs="方正仿宋_GBK"/>
          <w:color w:val="000000"/>
          <w:sz w:val="32"/>
          <w:szCs w:val="32"/>
        </w:rPr>
        <w:t>第十三条</w:t>
      </w:r>
      <w:r>
        <w:rPr>
          <w:rFonts w:hint="eastAsia" w:ascii="方正仿宋_GBK" w:hAnsi="方正仿宋_GBK" w:eastAsia="方正仿宋_GBK" w:cs="方正仿宋_GBK"/>
          <w:color w:val="000000"/>
          <w:sz w:val="32"/>
          <w:szCs w:val="32"/>
        </w:rPr>
        <w:t> 留学生不得擅自缺考。凡擅自缺考者，该课程成绩以零分计，不得重考。</w:t>
      </w:r>
    </w:p>
    <w:p w14:paraId="35AA0261">
      <w:pPr>
        <w:pStyle w:val="2"/>
        <w:keepNext w:val="0"/>
        <w:keepLines w:val="0"/>
        <w:pageBreakBefore w:val="0"/>
        <w:widowControl/>
        <w:kinsoku/>
        <w:wordWrap/>
        <w:overflowPunct/>
        <w:topLinePunct w:val="0"/>
        <w:autoSpaceDE/>
        <w:autoSpaceDN/>
        <w:bidi w:val="0"/>
        <w:adjustRightInd/>
        <w:snapToGrid/>
        <w:spacing w:beforeAutospacing="0" w:afterAutospacing="0" w:line="560" w:lineRule="exact"/>
        <w:ind w:left="-315" w:leftChars="-150" w:right="-315" w:rightChars="-150" w:firstLine="643" w:firstLineChars="200"/>
        <w:jc w:val="both"/>
        <w:textAlignment w:val="auto"/>
        <w:rPr>
          <w:rFonts w:hint="eastAsia" w:ascii="方正仿宋_GBK" w:hAnsi="方正仿宋_GBK" w:eastAsia="方正仿宋_GBK" w:cs="方正仿宋_GBK"/>
          <w:sz w:val="32"/>
          <w:szCs w:val="32"/>
        </w:rPr>
      </w:pPr>
      <w:r>
        <w:rPr>
          <w:rStyle w:val="5"/>
          <w:rFonts w:hint="eastAsia" w:ascii="方正仿宋_GBK" w:hAnsi="方正仿宋_GBK" w:eastAsia="方正仿宋_GBK" w:cs="方正仿宋_GBK"/>
          <w:color w:val="000000"/>
          <w:sz w:val="32"/>
          <w:szCs w:val="32"/>
        </w:rPr>
        <w:t>第十四条</w:t>
      </w:r>
      <w:r>
        <w:rPr>
          <w:rFonts w:hint="eastAsia" w:ascii="方正仿宋_GBK" w:hAnsi="方正仿宋_GBK" w:eastAsia="方正仿宋_GBK" w:cs="方正仿宋_GBK"/>
          <w:color w:val="000000"/>
          <w:sz w:val="32"/>
          <w:szCs w:val="32"/>
        </w:rPr>
        <w:t> 相关院系应将留学生学期成绩加盖公章后交国际教育学院存档。</w:t>
      </w:r>
    </w:p>
    <w:p w14:paraId="6CBCD126">
      <w:pPr>
        <w:keepNext w:val="0"/>
        <w:keepLines w:val="0"/>
        <w:pageBreakBefore w:val="0"/>
        <w:widowControl/>
        <w:kinsoku/>
        <w:wordWrap/>
        <w:overflowPunct/>
        <w:topLinePunct w:val="0"/>
        <w:autoSpaceDE/>
        <w:autoSpaceDN/>
        <w:bidi w:val="0"/>
        <w:adjustRightInd/>
        <w:snapToGrid/>
        <w:spacing w:line="560" w:lineRule="exact"/>
        <w:ind w:left="-315" w:leftChars="-150" w:right="-315" w:rightChars="-150" w:firstLine="643" w:firstLineChars="200"/>
        <w:jc w:val="center"/>
        <w:textAlignment w:val="auto"/>
        <w:rPr>
          <w:rFonts w:hint="eastAsia" w:ascii="方正仿宋_GBK" w:hAnsi="方正仿宋_GBK" w:eastAsia="方正仿宋_GBK" w:cs="方正仿宋_GBK"/>
          <w:b/>
          <w:bCs/>
          <w:color w:val="000000"/>
          <w:sz w:val="32"/>
          <w:szCs w:val="32"/>
        </w:rPr>
      </w:pPr>
      <w:r>
        <w:rPr>
          <w:rFonts w:hint="eastAsia" w:ascii="方正仿宋_GBK" w:hAnsi="方正仿宋_GBK" w:eastAsia="方正仿宋_GBK" w:cs="方正仿宋_GBK"/>
          <w:b/>
          <w:bCs/>
          <w:color w:val="000000"/>
          <w:kern w:val="0"/>
          <w:sz w:val="32"/>
          <w:szCs w:val="32"/>
          <w:lang w:bidi="ar"/>
        </w:rPr>
        <w:t>第五章 学籍管理</w:t>
      </w:r>
    </w:p>
    <w:p w14:paraId="0CA98691">
      <w:pPr>
        <w:pStyle w:val="2"/>
        <w:keepNext w:val="0"/>
        <w:keepLines w:val="0"/>
        <w:pageBreakBefore w:val="0"/>
        <w:widowControl/>
        <w:kinsoku/>
        <w:wordWrap/>
        <w:overflowPunct/>
        <w:topLinePunct w:val="0"/>
        <w:autoSpaceDE/>
        <w:autoSpaceDN/>
        <w:bidi w:val="0"/>
        <w:adjustRightInd/>
        <w:snapToGrid/>
        <w:spacing w:beforeAutospacing="0" w:afterAutospacing="0" w:line="560" w:lineRule="exact"/>
        <w:ind w:left="-315" w:leftChars="-150" w:right="-315" w:rightChars="-150" w:firstLine="643" w:firstLineChars="200"/>
        <w:jc w:val="both"/>
        <w:textAlignment w:val="auto"/>
        <w:rPr>
          <w:rFonts w:hint="eastAsia" w:ascii="方正仿宋_GBK" w:hAnsi="方正仿宋_GBK" w:eastAsia="方正仿宋_GBK" w:cs="方正仿宋_GBK"/>
          <w:sz w:val="32"/>
          <w:szCs w:val="32"/>
        </w:rPr>
      </w:pPr>
      <w:r>
        <w:rPr>
          <w:rStyle w:val="5"/>
          <w:rFonts w:hint="eastAsia" w:ascii="方正仿宋_GBK" w:hAnsi="方正仿宋_GBK" w:eastAsia="方正仿宋_GBK" w:cs="方正仿宋_GBK"/>
          <w:color w:val="000000"/>
          <w:sz w:val="32"/>
          <w:szCs w:val="32"/>
        </w:rPr>
        <w:t>第十五条</w:t>
      </w:r>
      <w:r>
        <w:rPr>
          <w:rFonts w:hint="eastAsia" w:ascii="方正仿宋_GBK" w:hAnsi="方正仿宋_GBK" w:eastAsia="方正仿宋_GBK" w:cs="方正仿宋_GBK"/>
          <w:color w:val="000000"/>
          <w:sz w:val="32"/>
          <w:szCs w:val="32"/>
        </w:rPr>
        <w:t> 留学生因病因事请假，一学期内超过教学活动三分之一者；患有疾病经医院诊断，认为需要较长时间治疗休养者；有特殊情况者均作休学处理。休学的留学生原则上保留学籍一年。</w:t>
      </w:r>
    </w:p>
    <w:p w14:paraId="7CEACDBB">
      <w:pPr>
        <w:pStyle w:val="2"/>
        <w:keepNext w:val="0"/>
        <w:keepLines w:val="0"/>
        <w:pageBreakBefore w:val="0"/>
        <w:widowControl/>
        <w:kinsoku/>
        <w:wordWrap/>
        <w:overflowPunct/>
        <w:topLinePunct w:val="0"/>
        <w:autoSpaceDE/>
        <w:autoSpaceDN/>
        <w:bidi w:val="0"/>
        <w:adjustRightInd/>
        <w:snapToGrid/>
        <w:spacing w:beforeAutospacing="0" w:afterAutospacing="0" w:line="560" w:lineRule="exact"/>
        <w:ind w:left="-315" w:leftChars="-150" w:right="-315" w:rightChars="-150" w:firstLine="643" w:firstLineChars="200"/>
        <w:jc w:val="both"/>
        <w:textAlignment w:val="auto"/>
        <w:rPr>
          <w:rFonts w:hint="eastAsia" w:ascii="方正仿宋_GBK" w:hAnsi="方正仿宋_GBK" w:eastAsia="方正仿宋_GBK" w:cs="方正仿宋_GBK"/>
          <w:sz w:val="32"/>
          <w:szCs w:val="32"/>
        </w:rPr>
      </w:pPr>
      <w:r>
        <w:rPr>
          <w:rStyle w:val="5"/>
          <w:rFonts w:hint="eastAsia" w:ascii="方正仿宋_GBK" w:hAnsi="方正仿宋_GBK" w:eastAsia="方正仿宋_GBK" w:cs="方正仿宋_GBK"/>
          <w:color w:val="000000"/>
          <w:sz w:val="32"/>
          <w:szCs w:val="32"/>
        </w:rPr>
        <w:t>第十六条</w:t>
      </w:r>
      <w:r>
        <w:rPr>
          <w:rFonts w:hint="eastAsia" w:ascii="方正仿宋_GBK" w:hAnsi="方正仿宋_GBK" w:eastAsia="方正仿宋_GBK" w:cs="方正仿宋_GBK"/>
          <w:color w:val="000000"/>
          <w:sz w:val="32"/>
          <w:szCs w:val="32"/>
        </w:rPr>
        <w:t> 休学期满后，复学的学生原则上编入下一年级相应班级学习，仍不能复学或不按时办理复学手续者，作退学处理。</w:t>
      </w:r>
    </w:p>
    <w:p w14:paraId="3D6F2006">
      <w:pPr>
        <w:pStyle w:val="2"/>
        <w:keepNext w:val="0"/>
        <w:keepLines w:val="0"/>
        <w:pageBreakBefore w:val="0"/>
        <w:widowControl/>
        <w:kinsoku/>
        <w:wordWrap/>
        <w:overflowPunct/>
        <w:topLinePunct w:val="0"/>
        <w:autoSpaceDE/>
        <w:autoSpaceDN/>
        <w:bidi w:val="0"/>
        <w:adjustRightInd/>
        <w:snapToGrid/>
        <w:spacing w:beforeAutospacing="0" w:afterAutospacing="0" w:line="560" w:lineRule="exact"/>
        <w:ind w:left="-315" w:leftChars="-150" w:right="-315" w:rightChars="-150" w:firstLine="643" w:firstLineChars="200"/>
        <w:jc w:val="both"/>
        <w:textAlignment w:val="auto"/>
        <w:rPr>
          <w:rFonts w:hint="eastAsia" w:ascii="方正仿宋_GBK" w:hAnsi="方正仿宋_GBK" w:eastAsia="方正仿宋_GBK" w:cs="方正仿宋_GBK"/>
          <w:sz w:val="32"/>
          <w:szCs w:val="32"/>
        </w:rPr>
      </w:pPr>
      <w:r>
        <w:rPr>
          <w:rStyle w:val="5"/>
          <w:rFonts w:hint="eastAsia" w:ascii="方正仿宋_GBK" w:hAnsi="方正仿宋_GBK" w:eastAsia="方正仿宋_GBK" w:cs="方正仿宋_GBK"/>
          <w:color w:val="000000"/>
          <w:sz w:val="32"/>
          <w:szCs w:val="32"/>
        </w:rPr>
        <w:t>第十七条</w:t>
      </w:r>
      <w:r>
        <w:rPr>
          <w:rFonts w:hint="eastAsia" w:ascii="方正仿宋_GBK" w:hAnsi="方正仿宋_GBK" w:eastAsia="方正仿宋_GBK" w:cs="方正仿宋_GBK"/>
          <w:color w:val="000000"/>
          <w:sz w:val="32"/>
          <w:szCs w:val="32"/>
        </w:rPr>
        <w:t> 违反校纪校规、学术不端或未达到学业要求者，经校学位委员会审议后予以退学。</w:t>
      </w:r>
    </w:p>
    <w:p w14:paraId="59CAB2DB">
      <w:pPr>
        <w:pStyle w:val="2"/>
        <w:keepNext w:val="0"/>
        <w:keepLines w:val="0"/>
        <w:pageBreakBefore w:val="0"/>
        <w:widowControl/>
        <w:kinsoku/>
        <w:wordWrap/>
        <w:overflowPunct/>
        <w:topLinePunct w:val="0"/>
        <w:autoSpaceDE/>
        <w:autoSpaceDN/>
        <w:bidi w:val="0"/>
        <w:adjustRightInd/>
        <w:snapToGrid/>
        <w:spacing w:beforeAutospacing="0" w:afterAutospacing="0" w:line="560" w:lineRule="exact"/>
        <w:ind w:left="-315" w:leftChars="-150" w:right="-315" w:rightChars="-150" w:firstLine="643" w:firstLineChars="200"/>
        <w:jc w:val="both"/>
        <w:textAlignment w:val="auto"/>
        <w:rPr>
          <w:rFonts w:hint="eastAsia" w:ascii="方正仿宋_GBK" w:hAnsi="方正仿宋_GBK" w:eastAsia="方正仿宋_GBK" w:cs="方正仿宋_GBK"/>
          <w:sz w:val="32"/>
          <w:szCs w:val="32"/>
        </w:rPr>
      </w:pPr>
      <w:r>
        <w:rPr>
          <w:rStyle w:val="5"/>
          <w:rFonts w:hint="eastAsia" w:ascii="方正仿宋_GBK" w:hAnsi="方正仿宋_GBK" w:eastAsia="方正仿宋_GBK" w:cs="方正仿宋_GBK"/>
          <w:color w:val="000000"/>
          <w:sz w:val="32"/>
          <w:szCs w:val="32"/>
        </w:rPr>
        <w:t>第十八条</w:t>
      </w:r>
      <w:r>
        <w:rPr>
          <w:rFonts w:hint="eastAsia" w:ascii="方正仿宋_GBK" w:hAnsi="方正仿宋_GBK" w:eastAsia="方正仿宋_GBK" w:cs="方正仿宋_GBK"/>
          <w:color w:val="000000"/>
          <w:sz w:val="32"/>
          <w:szCs w:val="32"/>
        </w:rPr>
        <w:t> 退学者需在10日内离境，学校同步通报公安机关缩短居留许可期限。</w:t>
      </w:r>
    </w:p>
    <w:p w14:paraId="46D298F4">
      <w:pPr>
        <w:keepNext w:val="0"/>
        <w:keepLines w:val="0"/>
        <w:pageBreakBefore w:val="0"/>
        <w:widowControl/>
        <w:kinsoku/>
        <w:wordWrap/>
        <w:overflowPunct/>
        <w:topLinePunct w:val="0"/>
        <w:autoSpaceDE/>
        <w:autoSpaceDN/>
        <w:bidi w:val="0"/>
        <w:adjustRightInd/>
        <w:snapToGrid/>
        <w:spacing w:line="560" w:lineRule="exact"/>
        <w:ind w:left="-315" w:leftChars="-150" w:right="-315" w:rightChars="-150" w:firstLine="643" w:firstLineChars="200"/>
        <w:jc w:val="center"/>
        <w:textAlignment w:val="auto"/>
        <w:rPr>
          <w:rFonts w:hint="eastAsia" w:ascii="方正仿宋_GBK" w:hAnsi="方正仿宋_GBK" w:eastAsia="方正仿宋_GBK" w:cs="方正仿宋_GBK"/>
          <w:b/>
          <w:bCs/>
          <w:color w:val="000000"/>
          <w:kern w:val="0"/>
          <w:sz w:val="32"/>
          <w:szCs w:val="32"/>
          <w:lang w:bidi="ar"/>
        </w:rPr>
      </w:pPr>
    </w:p>
    <w:p w14:paraId="7D682E71">
      <w:pPr>
        <w:keepNext w:val="0"/>
        <w:keepLines w:val="0"/>
        <w:pageBreakBefore w:val="0"/>
        <w:widowControl/>
        <w:kinsoku/>
        <w:wordWrap/>
        <w:overflowPunct/>
        <w:topLinePunct w:val="0"/>
        <w:autoSpaceDE/>
        <w:autoSpaceDN/>
        <w:bidi w:val="0"/>
        <w:adjustRightInd/>
        <w:snapToGrid/>
        <w:spacing w:line="560" w:lineRule="exact"/>
        <w:ind w:left="-315" w:leftChars="-150" w:right="-315" w:rightChars="-150" w:firstLine="643" w:firstLineChars="200"/>
        <w:jc w:val="center"/>
        <w:textAlignment w:val="auto"/>
        <w:rPr>
          <w:rFonts w:hint="eastAsia" w:ascii="方正仿宋_GBK" w:hAnsi="方正仿宋_GBK" w:eastAsia="方正仿宋_GBK" w:cs="方正仿宋_GBK"/>
          <w:b/>
          <w:bCs/>
          <w:color w:val="000000"/>
          <w:sz w:val="32"/>
          <w:szCs w:val="32"/>
        </w:rPr>
      </w:pPr>
      <w:r>
        <w:rPr>
          <w:rFonts w:hint="eastAsia" w:ascii="方正仿宋_GBK" w:hAnsi="方正仿宋_GBK" w:eastAsia="方正仿宋_GBK" w:cs="方正仿宋_GBK"/>
          <w:b/>
          <w:bCs/>
          <w:color w:val="000000"/>
          <w:kern w:val="0"/>
          <w:sz w:val="32"/>
          <w:szCs w:val="32"/>
          <w:lang w:bidi="ar"/>
        </w:rPr>
        <w:t>第六章 毕业和结业</w:t>
      </w:r>
    </w:p>
    <w:p w14:paraId="438CFA9E">
      <w:pPr>
        <w:pStyle w:val="2"/>
        <w:keepNext w:val="0"/>
        <w:keepLines w:val="0"/>
        <w:pageBreakBefore w:val="0"/>
        <w:widowControl/>
        <w:kinsoku/>
        <w:wordWrap/>
        <w:overflowPunct/>
        <w:topLinePunct w:val="0"/>
        <w:autoSpaceDE/>
        <w:autoSpaceDN/>
        <w:bidi w:val="0"/>
        <w:adjustRightInd/>
        <w:snapToGrid/>
        <w:spacing w:beforeAutospacing="0" w:afterAutospacing="0" w:line="560" w:lineRule="exact"/>
        <w:ind w:left="-315" w:leftChars="-150" w:right="-315" w:rightChars="-150" w:firstLine="643" w:firstLineChars="200"/>
        <w:textAlignment w:val="auto"/>
        <w:rPr>
          <w:rFonts w:hint="eastAsia" w:ascii="方正仿宋_GBK" w:hAnsi="方正仿宋_GBK" w:eastAsia="方正仿宋_GBK" w:cs="方正仿宋_GBK"/>
          <w:sz w:val="32"/>
          <w:szCs w:val="32"/>
        </w:rPr>
      </w:pPr>
      <w:r>
        <w:rPr>
          <w:rStyle w:val="5"/>
          <w:rFonts w:hint="eastAsia" w:ascii="方正仿宋_GBK" w:hAnsi="方正仿宋_GBK" w:eastAsia="方正仿宋_GBK" w:cs="方正仿宋_GBK"/>
          <w:color w:val="000000"/>
          <w:sz w:val="32"/>
          <w:szCs w:val="32"/>
        </w:rPr>
        <w:t>第十九条</w:t>
      </w:r>
      <w:r>
        <w:rPr>
          <w:rFonts w:hint="eastAsia" w:ascii="方正仿宋_GBK" w:hAnsi="方正仿宋_GBK" w:eastAsia="方正仿宋_GBK" w:cs="方正仿宋_GBK"/>
          <w:color w:val="000000"/>
          <w:sz w:val="32"/>
          <w:szCs w:val="32"/>
        </w:rPr>
        <w:t> 本科留学生在学校规定修业年限内，修完教育教学计划规定内容，所修课程考核成绩合格，参加本专业要求的各类级别考试成绩合格，毕业论文成绩合格者，准予毕业，可获得毕业证书。进修学生在校期间，修完教学计划规定的课程，成绩合格，可获得结业证明。</w:t>
      </w:r>
    </w:p>
    <w:p w14:paraId="5789B0E2">
      <w:pPr>
        <w:pStyle w:val="2"/>
        <w:keepNext w:val="0"/>
        <w:keepLines w:val="0"/>
        <w:pageBreakBefore w:val="0"/>
        <w:widowControl/>
        <w:kinsoku/>
        <w:wordWrap/>
        <w:overflowPunct/>
        <w:topLinePunct w:val="0"/>
        <w:autoSpaceDE/>
        <w:autoSpaceDN/>
        <w:bidi w:val="0"/>
        <w:adjustRightInd/>
        <w:snapToGrid/>
        <w:spacing w:beforeAutospacing="0" w:afterAutospacing="0" w:line="560" w:lineRule="exact"/>
        <w:ind w:left="-315" w:leftChars="-150" w:right="-315" w:rightChars="-150" w:firstLine="643" w:firstLineChars="200"/>
        <w:textAlignment w:val="auto"/>
        <w:rPr>
          <w:rFonts w:hint="eastAsia" w:ascii="方正仿宋_GBK" w:hAnsi="方正仿宋_GBK" w:eastAsia="方正仿宋_GBK" w:cs="方正仿宋_GBK"/>
          <w:color w:val="000000"/>
          <w:sz w:val="32"/>
          <w:szCs w:val="32"/>
        </w:rPr>
      </w:pPr>
      <w:r>
        <w:rPr>
          <w:rStyle w:val="5"/>
          <w:rFonts w:hint="eastAsia" w:ascii="方正仿宋_GBK" w:hAnsi="方正仿宋_GBK" w:eastAsia="方正仿宋_GBK" w:cs="方正仿宋_GBK"/>
          <w:color w:val="000000"/>
          <w:sz w:val="32"/>
          <w:szCs w:val="32"/>
        </w:rPr>
        <w:t>第二十条</w:t>
      </w:r>
      <w:r>
        <w:rPr>
          <w:rFonts w:hint="eastAsia" w:ascii="方正仿宋_GBK" w:hAnsi="方正仿宋_GBK" w:eastAsia="方正仿宋_GBK" w:cs="方正仿宋_GBK"/>
          <w:color w:val="000000"/>
          <w:sz w:val="32"/>
          <w:szCs w:val="32"/>
        </w:rPr>
        <w:t> 本科留学生在学校规定修业年限内，未修满教学计划规定的内容或学分，不予毕业，有下列情况之一者作结业处理，颁发结业证书：</w:t>
      </w:r>
    </w:p>
    <w:p w14:paraId="01122D26">
      <w:pPr>
        <w:pStyle w:val="2"/>
        <w:keepNext w:val="0"/>
        <w:keepLines w:val="0"/>
        <w:pageBreakBefore w:val="0"/>
        <w:widowControl/>
        <w:numPr>
          <w:ilvl w:val="0"/>
          <w:numId w:val="2"/>
        </w:numPr>
        <w:kinsoku/>
        <w:wordWrap/>
        <w:overflowPunct/>
        <w:topLinePunct w:val="0"/>
        <w:autoSpaceDE/>
        <w:autoSpaceDN/>
        <w:bidi w:val="0"/>
        <w:adjustRightInd/>
        <w:snapToGrid/>
        <w:spacing w:beforeAutospacing="0" w:afterAutospacing="0" w:line="560" w:lineRule="exact"/>
        <w:ind w:left="-315" w:leftChars="-150" w:right="-315" w:rightChars="-150" w:firstLine="640" w:firstLineChars="200"/>
        <w:jc w:val="both"/>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补考不及格的课程经重考仍有一门以上（含一门）不及格者；</w:t>
      </w:r>
    </w:p>
    <w:p w14:paraId="731F08EE">
      <w:pPr>
        <w:pStyle w:val="2"/>
        <w:keepNext w:val="0"/>
        <w:keepLines w:val="0"/>
        <w:pageBreakBefore w:val="0"/>
        <w:widowControl/>
        <w:numPr>
          <w:ilvl w:val="0"/>
          <w:numId w:val="2"/>
        </w:numPr>
        <w:kinsoku/>
        <w:wordWrap/>
        <w:overflowPunct/>
        <w:topLinePunct w:val="0"/>
        <w:autoSpaceDE/>
        <w:autoSpaceDN/>
        <w:bidi w:val="0"/>
        <w:adjustRightInd/>
        <w:snapToGrid/>
        <w:spacing w:beforeAutospacing="0" w:afterAutospacing="0" w:line="560" w:lineRule="exact"/>
        <w:ind w:left="-315" w:leftChars="-150" w:right="-315" w:rightChars="-15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000000"/>
          <w:sz w:val="32"/>
          <w:szCs w:val="32"/>
        </w:rPr>
        <w:t>未撰写毕业论文或者毕业论文成绩不及格者。</w:t>
      </w:r>
    </w:p>
    <w:p w14:paraId="3EE3FC5B">
      <w:pPr>
        <w:keepNext w:val="0"/>
        <w:keepLines w:val="0"/>
        <w:pageBreakBefore w:val="0"/>
        <w:widowControl/>
        <w:kinsoku/>
        <w:wordWrap/>
        <w:overflowPunct/>
        <w:topLinePunct w:val="0"/>
        <w:autoSpaceDE/>
        <w:autoSpaceDN/>
        <w:bidi w:val="0"/>
        <w:adjustRightInd/>
        <w:snapToGrid/>
        <w:spacing w:line="560" w:lineRule="exact"/>
        <w:ind w:left="-315" w:leftChars="-150" w:right="-315" w:rightChars="-150" w:firstLine="643" w:firstLineChars="200"/>
        <w:jc w:val="center"/>
        <w:textAlignment w:val="auto"/>
        <w:rPr>
          <w:rFonts w:hint="eastAsia" w:ascii="方正仿宋_GBK" w:hAnsi="方正仿宋_GBK" w:eastAsia="方正仿宋_GBK" w:cs="方正仿宋_GBK"/>
          <w:b/>
          <w:bCs/>
          <w:color w:val="000000"/>
          <w:kern w:val="0"/>
          <w:sz w:val="32"/>
          <w:szCs w:val="32"/>
          <w:lang w:bidi="ar"/>
        </w:rPr>
      </w:pPr>
    </w:p>
    <w:p w14:paraId="4F4F3678">
      <w:pPr>
        <w:keepNext w:val="0"/>
        <w:keepLines w:val="0"/>
        <w:pageBreakBefore w:val="0"/>
        <w:widowControl/>
        <w:kinsoku/>
        <w:wordWrap/>
        <w:overflowPunct/>
        <w:topLinePunct w:val="0"/>
        <w:autoSpaceDE/>
        <w:autoSpaceDN/>
        <w:bidi w:val="0"/>
        <w:adjustRightInd/>
        <w:snapToGrid/>
        <w:spacing w:line="560" w:lineRule="exact"/>
        <w:ind w:left="-315" w:leftChars="-150" w:right="-315" w:rightChars="-150" w:firstLine="643" w:firstLineChars="200"/>
        <w:jc w:val="center"/>
        <w:textAlignment w:val="auto"/>
        <w:rPr>
          <w:rFonts w:hint="eastAsia" w:ascii="方正仿宋_GBK" w:hAnsi="方正仿宋_GBK" w:eastAsia="方正仿宋_GBK" w:cs="方正仿宋_GBK"/>
          <w:b/>
          <w:bCs/>
          <w:color w:val="000000"/>
          <w:sz w:val="32"/>
          <w:szCs w:val="32"/>
        </w:rPr>
      </w:pPr>
      <w:r>
        <w:rPr>
          <w:rFonts w:hint="eastAsia" w:ascii="方正仿宋_GBK" w:hAnsi="方正仿宋_GBK" w:eastAsia="方正仿宋_GBK" w:cs="方正仿宋_GBK"/>
          <w:b/>
          <w:bCs/>
          <w:color w:val="000000"/>
          <w:kern w:val="0"/>
          <w:sz w:val="32"/>
          <w:szCs w:val="32"/>
          <w:lang w:bidi="ar"/>
        </w:rPr>
        <w:t>第七章 学位论文撰写</w:t>
      </w:r>
    </w:p>
    <w:p w14:paraId="36AE2090">
      <w:pPr>
        <w:pStyle w:val="2"/>
        <w:keepNext w:val="0"/>
        <w:keepLines w:val="0"/>
        <w:pageBreakBefore w:val="0"/>
        <w:widowControl/>
        <w:kinsoku/>
        <w:wordWrap/>
        <w:overflowPunct/>
        <w:topLinePunct w:val="0"/>
        <w:autoSpaceDE/>
        <w:autoSpaceDN/>
        <w:bidi w:val="0"/>
        <w:adjustRightInd/>
        <w:snapToGrid/>
        <w:spacing w:beforeAutospacing="0" w:afterAutospacing="0" w:line="560" w:lineRule="exact"/>
        <w:ind w:left="-315" w:leftChars="-150" w:right="-315" w:rightChars="-150" w:firstLine="643" w:firstLineChars="200"/>
        <w:jc w:val="both"/>
        <w:textAlignment w:val="auto"/>
        <w:rPr>
          <w:rFonts w:hint="eastAsia" w:ascii="方正仿宋_GBK" w:hAnsi="方正仿宋_GBK" w:eastAsia="方正仿宋_GBK" w:cs="方正仿宋_GBK"/>
          <w:sz w:val="32"/>
          <w:szCs w:val="32"/>
        </w:rPr>
      </w:pPr>
      <w:r>
        <w:rPr>
          <w:rStyle w:val="5"/>
          <w:rFonts w:hint="eastAsia" w:ascii="方正仿宋_GBK" w:hAnsi="方正仿宋_GBK" w:eastAsia="方正仿宋_GBK" w:cs="方正仿宋_GBK"/>
          <w:color w:val="000000"/>
          <w:sz w:val="32"/>
          <w:szCs w:val="32"/>
        </w:rPr>
        <w:t>第二十一条</w:t>
      </w:r>
      <w:r>
        <w:rPr>
          <w:rFonts w:hint="eastAsia" w:ascii="方正仿宋_GBK" w:hAnsi="方正仿宋_GBK" w:eastAsia="方正仿宋_GBK" w:cs="方正仿宋_GBK"/>
          <w:color w:val="000000"/>
          <w:sz w:val="32"/>
          <w:szCs w:val="32"/>
        </w:rPr>
        <w:t> 本科学生应撰写学位论文。学位论文选题范围原则上要求不脱离本专业。</w:t>
      </w:r>
    </w:p>
    <w:p w14:paraId="2E1459A8">
      <w:pPr>
        <w:pStyle w:val="2"/>
        <w:keepNext w:val="0"/>
        <w:keepLines w:val="0"/>
        <w:pageBreakBefore w:val="0"/>
        <w:widowControl/>
        <w:kinsoku/>
        <w:wordWrap/>
        <w:overflowPunct/>
        <w:topLinePunct w:val="0"/>
        <w:autoSpaceDE/>
        <w:autoSpaceDN/>
        <w:bidi w:val="0"/>
        <w:adjustRightInd/>
        <w:snapToGrid/>
        <w:spacing w:beforeAutospacing="0" w:afterAutospacing="0" w:line="560" w:lineRule="exact"/>
        <w:ind w:left="-315" w:leftChars="-150" w:right="-315" w:rightChars="-150" w:firstLine="643" w:firstLineChars="200"/>
        <w:jc w:val="both"/>
        <w:textAlignment w:val="auto"/>
        <w:rPr>
          <w:rFonts w:hint="eastAsia" w:ascii="方正仿宋_GBK" w:hAnsi="方正仿宋_GBK" w:eastAsia="方正仿宋_GBK" w:cs="方正仿宋_GBK"/>
          <w:sz w:val="32"/>
          <w:szCs w:val="32"/>
        </w:rPr>
      </w:pPr>
      <w:r>
        <w:rPr>
          <w:rStyle w:val="5"/>
          <w:rFonts w:hint="eastAsia" w:ascii="方正仿宋_GBK" w:hAnsi="方正仿宋_GBK" w:eastAsia="方正仿宋_GBK" w:cs="方正仿宋_GBK"/>
          <w:color w:val="000000"/>
          <w:sz w:val="32"/>
          <w:szCs w:val="32"/>
        </w:rPr>
        <w:t>第二十二条</w:t>
      </w:r>
      <w:r>
        <w:rPr>
          <w:rFonts w:hint="eastAsia" w:ascii="方正仿宋_GBK" w:hAnsi="方正仿宋_GBK" w:eastAsia="方正仿宋_GBK" w:cs="方正仿宋_GBK"/>
          <w:color w:val="000000"/>
          <w:sz w:val="32"/>
          <w:szCs w:val="32"/>
        </w:rPr>
        <w:t> 学士学位论文用汉语撰写，正文不少于6000字；用母语撰写，正文不少于8000词。</w:t>
      </w:r>
    </w:p>
    <w:p w14:paraId="1E63B14E">
      <w:pPr>
        <w:pStyle w:val="2"/>
        <w:keepNext w:val="0"/>
        <w:keepLines w:val="0"/>
        <w:pageBreakBefore w:val="0"/>
        <w:widowControl/>
        <w:kinsoku/>
        <w:wordWrap/>
        <w:overflowPunct/>
        <w:topLinePunct w:val="0"/>
        <w:autoSpaceDE/>
        <w:autoSpaceDN/>
        <w:bidi w:val="0"/>
        <w:adjustRightInd/>
        <w:snapToGrid/>
        <w:spacing w:beforeAutospacing="0" w:afterAutospacing="0" w:line="560" w:lineRule="exact"/>
        <w:ind w:left="-315" w:leftChars="-150" w:right="-315" w:rightChars="-150" w:firstLine="643" w:firstLineChars="200"/>
        <w:jc w:val="both"/>
        <w:textAlignment w:val="auto"/>
        <w:rPr>
          <w:rFonts w:hint="eastAsia" w:ascii="方正仿宋_GBK" w:hAnsi="方正仿宋_GBK" w:eastAsia="方正仿宋_GBK" w:cs="方正仿宋_GBK"/>
          <w:sz w:val="32"/>
          <w:szCs w:val="32"/>
        </w:rPr>
      </w:pPr>
      <w:r>
        <w:rPr>
          <w:rStyle w:val="5"/>
          <w:rFonts w:hint="eastAsia" w:ascii="方正仿宋_GBK" w:hAnsi="方正仿宋_GBK" w:eastAsia="方正仿宋_GBK" w:cs="方正仿宋_GBK"/>
          <w:color w:val="000000"/>
          <w:sz w:val="32"/>
          <w:szCs w:val="32"/>
        </w:rPr>
        <w:t>第二十三条</w:t>
      </w:r>
      <w:r>
        <w:rPr>
          <w:rFonts w:hint="eastAsia" w:ascii="方正仿宋_GBK" w:hAnsi="方正仿宋_GBK" w:eastAsia="方正仿宋_GBK" w:cs="方正仿宋_GBK"/>
          <w:color w:val="000000"/>
          <w:sz w:val="32"/>
          <w:szCs w:val="32"/>
        </w:rPr>
        <w:t> 论文成绩按优、良、中、及格、不及格五个等级评定。论文成绩不及格或未撰写论文者，不授予学位。</w:t>
      </w:r>
    </w:p>
    <w:p w14:paraId="619DF139">
      <w:pPr>
        <w:keepNext w:val="0"/>
        <w:keepLines w:val="0"/>
        <w:pageBreakBefore w:val="0"/>
        <w:widowControl/>
        <w:kinsoku/>
        <w:wordWrap/>
        <w:overflowPunct/>
        <w:topLinePunct w:val="0"/>
        <w:autoSpaceDE/>
        <w:autoSpaceDN/>
        <w:bidi w:val="0"/>
        <w:adjustRightInd/>
        <w:snapToGrid/>
        <w:spacing w:line="560" w:lineRule="exact"/>
        <w:ind w:left="-315" w:leftChars="-150" w:right="-315" w:rightChars="-150" w:firstLine="643" w:firstLineChars="200"/>
        <w:jc w:val="center"/>
        <w:textAlignment w:val="auto"/>
        <w:rPr>
          <w:rFonts w:hint="eastAsia" w:ascii="方正仿宋_GBK" w:hAnsi="方正仿宋_GBK" w:eastAsia="方正仿宋_GBK" w:cs="方正仿宋_GBK"/>
          <w:b/>
          <w:bCs/>
          <w:color w:val="000000"/>
          <w:kern w:val="0"/>
          <w:sz w:val="32"/>
          <w:szCs w:val="32"/>
          <w:lang w:bidi="ar"/>
        </w:rPr>
      </w:pPr>
    </w:p>
    <w:p w14:paraId="50DF43F6">
      <w:pPr>
        <w:keepNext w:val="0"/>
        <w:keepLines w:val="0"/>
        <w:pageBreakBefore w:val="0"/>
        <w:widowControl/>
        <w:kinsoku/>
        <w:wordWrap/>
        <w:overflowPunct/>
        <w:topLinePunct w:val="0"/>
        <w:autoSpaceDE/>
        <w:autoSpaceDN/>
        <w:bidi w:val="0"/>
        <w:adjustRightInd/>
        <w:snapToGrid/>
        <w:spacing w:line="560" w:lineRule="exact"/>
        <w:ind w:left="-315" w:leftChars="-150" w:right="-315" w:rightChars="-150" w:firstLine="643" w:firstLineChars="200"/>
        <w:jc w:val="center"/>
        <w:textAlignment w:val="auto"/>
        <w:rPr>
          <w:rFonts w:hint="eastAsia" w:ascii="方正仿宋_GBK" w:hAnsi="方正仿宋_GBK" w:eastAsia="方正仿宋_GBK" w:cs="方正仿宋_GBK"/>
          <w:b/>
          <w:bCs/>
          <w:color w:val="000000"/>
          <w:sz w:val="32"/>
          <w:szCs w:val="32"/>
        </w:rPr>
      </w:pPr>
      <w:r>
        <w:rPr>
          <w:rFonts w:hint="eastAsia" w:ascii="方正仿宋_GBK" w:hAnsi="方正仿宋_GBK" w:eastAsia="方正仿宋_GBK" w:cs="方正仿宋_GBK"/>
          <w:b/>
          <w:bCs/>
          <w:color w:val="000000"/>
          <w:kern w:val="0"/>
          <w:sz w:val="32"/>
          <w:szCs w:val="32"/>
          <w:lang w:bidi="ar"/>
        </w:rPr>
        <w:t>第八章 学位授予</w:t>
      </w:r>
    </w:p>
    <w:p w14:paraId="4D3012AE">
      <w:pPr>
        <w:pStyle w:val="2"/>
        <w:keepNext w:val="0"/>
        <w:keepLines w:val="0"/>
        <w:pageBreakBefore w:val="0"/>
        <w:widowControl/>
        <w:kinsoku/>
        <w:wordWrap/>
        <w:overflowPunct/>
        <w:topLinePunct w:val="0"/>
        <w:autoSpaceDE/>
        <w:autoSpaceDN/>
        <w:bidi w:val="0"/>
        <w:adjustRightInd/>
        <w:snapToGrid/>
        <w:spacing w:beforeAutospacing="0" w:afterAutospacing="0" w:line="560" w:lineRule="exact"/>
        <w:ind w:left="-315" w:leftChars="-150" w:right="-315" w:rightChars="-150" w:firstLine="643" w:firstLineChars="200"/>
        <w:jc w:val="both"/>
        <w:textAlignment w:val="auto"/>
        <w:rPr>
          <w:rFonts w:hint="eastAsia" w:ascii="方正仿宋_GBK" w:hAnsi="方正仿宋_GBK" w:eastAsia="方正仿宋_GBK" w:cs="方正仿宋_GBK"/>
          <w:sz w:val="32"/>
          <w:szCs w:val="32"/>
        </w:rPr>
      </w:pPr>
      <w:r>
        <w:rPr>
          <w:rStyle w:val="5"/>
          <w:rFonts w:hint="eastAsia" w:ascii="方正仿宋_GBK" w:hAnsi="方正仿宋_GBK" w:eastAsia="方正仿宋_GBK" w:cs="方正仿宋_GBK"/>
          <w:color w:val="000000"/>
          <w:sz w:val="32"/>
          <w:szCs w:val="32"/>
        </w:rPr>
        <w:t>第二十四条</w:t>
      </w:r>
      <w:r>
        <w:rPr>
          <w:rFonts w:hint="eastAsia" w:ascii="方正仿宋_GBK" w:hAnsi="方正仿宋_GBK" w:eastAsia="方正仿宋_GBK" w:cs="方正仿宋_GBK"/>
          <w:color w:val="000000"/>
          <w:sz w:val="32"/>
          <w:szCs w:val="32"/>
        </w:rPr>
        <w:t> 本科留学生在校学习期间，完成教育教学计划规定内容，所修专业课程成绩合格，可获得毕业证书，符合授位条件者，可授予相应学位。</w:t>
      </w:r>
    </w:p>
    <w:p w14:paraId="0A8AF98F">
      <w:pPr>
        <w:keepNext w:val="0"/>
        <w:keepLines w:val="0"/>
        <w:pageBreakBefore w:val="0"/>
        <w:widowControl/>
        <w:kinsoku/>
        <w:wordWrap/>
        <w:overflowPunct/>
        <w:topLinePunct w:val="0"/>
        <w:autoSpaceDE/>
        <w:autoSpaceDN/>
        <w:bidi w:val="0"/>
        <w:adjustRightInd/>
        <w:snapToGrid/>
        <w:spacing w:line="560" w:lineRule="exact"/>
        <w:ind w:left="-315" w:leftChars="-150" w:right="-315" w:rightChars="-150" w:firstLine="643" w:firstLineChars="200"/>
        <w:jc w:val="center"/>
        <w:textAlignment w:val="auto"/>
        <w:rPr>
          <w:rFonts w:hint="eastAsia" w:ascii="方正仿宋_GBK" w:hAnsi="方正仿宋_GBK" w:eastAsia="方正仿宋_GBK" w:cs="方正仿宋_GBK"/>
          <w:b/>
          <w:bCs/>
          <w:color w:val="000000"/>
          <w:kern w:val="0"/>
          <w:sz w:val="32"/>
          <w:szCs w:val="32"/>
          <w:lang w:bidi="ar"/>
        </w:rPr>
      </w:pPr>
    </w:p>
    <w:p w14:paraId="7AA25B1F">
      <w:pPr>
        <w:keepNext w:val="0"/>
        <w:keepLines w:val="0"/>
        <w:pageBreakBefore w:val="0"/>
        <w:widowControl/>
        <w:kinsoku/>
        <w:wordWrap/>
        <w:overflowPunct/>
        <w:topLinePunct w:val="0"/>
        <w:autoSpaceDE/>
        <w:autoSpaceDN/>
        <w:bidi w:val="0"/>
        <w:adjustRightInd/>
        <w:snapToGrid/>
        <w:spacing w:line="560" w:lineRule="exact"/>
        <w:ind w:left="-315" w:leftChars="-150" w:right="-315" w:rightChars="-150" w:firstLine="643" w:firstLineChars="200"/>
        <w:jc w:val="center"/>
        <w:textAlignment w:val="auto"/>
        <w:rPr>
          <w:rFonts w:hint="eastAsia" w:ascii="方正仿宋_GBK" w:hAnsi="方正仿宋_GBK" w:eastAsia="方正仿宋_GBK" w:cs="方正仿宋_GBK"/>
          <w:b/>
          <w:bCs/>
          <w:color w:val="000000"/>
          <w:sz w:val="32"/>
          <w:szCs w:val="32"/>
        </w:rPr>
      </w:pPr>
      <w:r>
        <w:rPr>
          <w:rFonts w:hint="eastAsia" w:ascii="方正仿宋_GBK" w:hAnsi="方正仿宋_GBK" w:eastAsia="方正仿宋_GBK" w:cs="方正仿宋_GBK"/>
          <w:b/>
          <w:bCs/>
          <w:color w:val="000000"/>
          <w:kern w:val="0"/>
          <w:sz w:val="32"/>
          <w:szCs w:val="32"/>
          <w:lang w:bidi="ar"/>
        </w:rPr>
        <w:t>第九章 附则</w:t>
      </w:r>
    </w:p>
    <w:p w14:paraId="1FB4334D">
      <w:pPr>
        <w:pStyle w:val="2"/>
        <w:keepNext w:val="0"/>
        <w:keepLines w:val="0"/>
        <w:pageBreakBefore w:val="0"/>
        <w:widowControl/>
        <w:kinsoku/>
        <w:wordWrap/>
        <w:overflowPunct/>
        <w:topLinePunct w:val="0"/>
        <w:autoSpaceDE/>
        <w:autoSpaceDN/>
        <w:bidi w:val="0"/>
        <w:adjustRightInd/>
        <w:snapToGrid/>
        <w:spacing w:beforeAutospacing="0" w:afterAutospacing="0" w:line="560" w:lineRule="exact"/>
        <w:ind w:left="-315" w:leftChars="-150" w:right="-315" w:rightChars="-150" w:firstLine="643" w:firstLineChars="200"/>
        <w:jc w:val="both"/>
        <w:textAlignment w:val="auto"/>
        <w:rPr>
          <w:rFonts w:hint="eastAsia" w:ascii="方正仿宋_GBK" w:hAnsi="方正仿宋_GBK" w:eastAsia="方正仿宋_GBK" w:cs="方正仿宋_GBK"/>
          <w:sz w:val="32"/>
          <w:szCs w:val="32"/>
        </w:rPr>
      </w:pPr>
      <w:r>
        <w:rPr>
          <w:rStyle w:val="5"/>
          <w:rFonts w:hint="eastAsia" w:ascii="方正仿宋_GBK" w:hAnsi="方正仿宋_GBK" w:eastAsia="方正仿宋_GBK" w:cs="方正仿宋_GBK"/>
          <w:color w:val="000000"/>
          <w:sz w:val="32"/>
          <w:szCs w:val="32"/>
        </w:rPr>
        <w:t>第二十五条</w:t>
      </w:r>
      <w:r>
        <w:rPr>
          <w:rFonts w:hint="eastAsia" w:ascii="方正仿宋_GBK" w:hAnsi="方正仿宋_GBK" w:eastAsia="方正仿宋_GBK" w:cs="方正仿宋_GBK"/>
          <w:color w:val="000000"/>
          <w:sz w:val="32"/>
          <w:szCs w:val="32"/>
        </w:rPr>
        <w:t> 本办法自</w:t>
      </w:r>
      <w:r>
        <w:rPr>
          <w:rFonts w:hint="eastAsia" w:ascii="方正仿宋_GBK" w:hAnsi="方正仿宋_GBK" w:eastAsia="方正仿宋_GBK" w:cs="方正仿宋_GBK"/>
          <w:color w:val="000000"/>
          <w:sz w:val="32"/>
          <w:szCs w:val="32"/>
          <w:lang w:val="en-US" w:eastAsia="zh-CN"/>
        </w:rPr>
        <w:t>下发之</w:t>
      </w:r>
      <w:r>
        <w:rPr>
          <w:rFonts w:hint="eastAsia" w:ascii="方正仿宋_GBK" w:hAnsi="方正仿宋_GBK" w:eastAsia="方正仿宋_GBK" w:cs="方正仿宋_GBK"/>
          <w:color w:val="000000"/>
          <w:sz w:val="32"/>
          <w:szCs w:val="32"/>
        </w:rPr>
        <w:t>日起施行。未尽事宜参照</w:t>
      </w:r>
      <w:r>
        <w:rPr>
          <w:rFonts w:hint="eastAsia" w:ascii="方正仿宋_GBK" w:hAnsi="方正仿宋_GBK" w:eastAsia="方正仿宋_GBK" w:cs="方正仿宋_GBK"/>
          <w:color w:val="000000"/>
          <w:sz w:val="32"/>
          <w:szCs w:val="32"/>
          <w:lang w:eastAsia="zh-CN"/>
        </w:rPr>
        <w:t>重庆机电职业技术大学</w:t>
      </w:r>
      <w:r>
        <w:rPr>
          <w:rFonts w:hint="eastAsia" w:ascii="方正仿宋_GBK" w:hAnsi="方正仿宋_GBK" w:eastAsia="方正仿宋_GBK" w:cs="方正仿宋_GBK"/>
          <w:color w:val="000000"/>
          <w:sz w:val="32"/>
          <w:szCs w:val="32"/>
          <w:lang w:val="en-US" w:eastAsia="zh-CN"/>
        </w:rPr>
        <w:t>相关教学管理规定</w:t>
      </w:r>
      <w:r>
        <w:rPr>
          <w:rFonts w:hint="eastAsia" w:ascii="方正仿宋_GBK" w:hAnsi="方正仿宋_GBK" w:eastAsia="方正仿宋_GBK" w:cs="方正仿宋_GBK"/>
          <w:color w:val="000000"/>
          <w:sz w:val="32"/>
          <w:szCs w:val="32"/>
        </w:rPr>
        <w:t>执行。</w:t>
      </w:r>
    </w:p>
    <w:bookmarkEnd w:id="0"/>
    <w:p w14:paraId="2291D724">
      <w:pPr>
        <w:rPr>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ADEBF3"/>
    <w:multiLevelType w:val="singleLevel"/>
    <w:tmpl w:val="80ADEBF3"/>
    <w:lvl w:ilvl="0" w:tentative="0">
      <w:start w:val="1"/>
      <w:numFmt w:val="chineseCounting"/>
      <w:suff w:val="nothing"/>
      <w:lvlText w:val="（%1）"/>
      <w:lvlJc w:val="left"/>
      <w:rPr>
        <w:rFonts w:hint="eastAsia"/>
      </w:rPr>
    </w:lvl>
  </w:abstractNum>
  <w:abstractNum w:abstractNumId="1">
    <w:nsid w:val="552BC1F7"/>
    <w:multiLevelType w:val="singleLevel"/>
    <w:tmpl w:val="552BC1F7"/>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1006879"/>
    <w:rsid w:val="00097162"/>
    <w:rsid w:val="00281537"/>
    <w:rsid w:val="00A36E00"/>
    <w:rsid w:val="00AA5DEE"/>
    <w:rsid w:val="00B12FC3"/>
    <w:rsid w:val="00C94BAD"/>
    <w:rsid w:val="00F1434A"/>
    <w:rsid w:val="01006879"/>
    <w:rsid w:val="09826C2A"/>
    <w:rsid w:val="1B1622FD"/>
    <w:rsid w:val="25742E79"/>
    <w:rsid w:val="3A4000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qFormat/>
    <w:uiPriority w:val="0"/>
    <w:pPr>
      <w:spacing w:beforeAutospacing="1" w:afterAutospacing="1"/>
      <w:jc w:val="left"/>
    </w:pPr>
    <w:rPr>
      <w:rFonts w:cs="Times New Roman"/>
      <w:kern w:val="0"/>
      <w:sz w:val="24"/>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1882</Words>
  <Characters>1906</Characters>
  <Lines>59</Lines>
  <Paragraphs>46</Paragraphs>
  <TotalTime>3</TotalTime>
  <ScaleCrop>false</ScaleCrop>
  <LinksUpToDate>false</LinksUpToDate>
  <CharactersWithSpaces>1940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2025-04-08T13:31:00Z</dcterms:created>
  <dc:creator>劉璐</dc:creator>
  <cp:lastModifiedBy>WPS_1509805371</cp:lastModifiedBy>
  <cp:lastPrinted>2025-04-22T01:58:00Z</cp:lastPrinted>
  <dcterms:modified xsi:type="dcterms:W3CDTF">2025-05-19T07:23:55Z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C013B83FDFDA452A9643C715C747F2BE_13</vt:lpwstr>
  </property>
  <property fmtid="{D5CDD505-2E9C-101B-9397-08002B2CF9AE}" pid="4" name="KSOTemplateDocerSaveRecord">
    <vt:lpwstr>eyJoZGlkIjoiODU0NzVmMDFkODZhNDE5NDUzMmU5ZmMwNGIzZTM5NTEiLCJ1c2VySWQiOiIzMjAxMTYzNjIifQ==</vt:lpwstr>
  </property>
</Properties>
</file>