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882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科研奖励</w:t>
      </w:r>
    </w:p>
    <w:p w14:paraId="36B0892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年9月至202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月，全校师生累计荣获各级各类奖项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项，这些荣誉是学校加强顶层设计、提高科研管理水平、提升人才培养质量、服务区域社会经济发展的集中体现。同时，也让院校同行、行业组织、相关企业等社会各界能够更好地了解、认识学校，提升了学校的竞争力、影响力和知名度。</w:t>
      </w:r>
    </w:p>
    <w:p w14:paraId="27914BC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下一步，学校将继续深化科研工作，按照“十四五”发展规划，聚焦“提质培优、增值赋能、建高升本”中心任务，把创新实干作为基本要求，强化内涵建设，充分发挥获奖成果的示范引领作用，推动学校高质量发展不断迈上新台阶。</w:t>
      </w:r>
    </w:p>
    <w:p w14:paraId="0C142BEB"/>
    <w:tbl>
      <w:tblPr>
        <w:tblStyle w:val="5"/>
        <w:tblW w:w="57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597"/>
        <w:gridCol w:w="2099"/>
        <w:gridCol w:w="1530"/>
        <w:gridCol w:w="1106"/>
        <w:gridCol w:w="1501"/>
      </w:tblGrid>
      <w:tr w14:paraId="2604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7CE5930F">
            <w:pPr>
              <w:spacing w:line="40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序号</w:t>
            </w:r>
          </w:p>
        </w:tc>
        <w:tc>
          <w:tcPr>
            <w:tcW w:w="1334" w:type="pct"/>
            <w:vAlign w:val="center"/>
          </w:tcPr>
          <w:p w14:paraId="0E47AB9A">
            <w:pPr>
              <w:spacing w:line="40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成果名称</w:t>
            </w:r>
          </w:p>
        </w:tc>
        <w:tc>
          <w:tcPr>
            <w:tcW w:w="1078" w:type="pct"/>
            <w:vAlign w:val="center"/>
          </w:tcPr>
          <w:p w14:paraId="48BEEA48">
            <w:pPr>
              <w:spacing w:line="40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获奖名称</w:t>
            </w:r>
          </w:p>
        </w:tc>
        <w:tc>
          <w:tcPr>
            <w:tcW w:w="786" w:type="pct"/>
            <w:vAlign w:val="center"/>
          </w:tcPr>
          <w:p w14:paraId="6E8EDDE0">
            <w:pPr>
              <w:spacing w:line="40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颁奖单位</w:t>
            </w:r>
          </w:p>
        </w:tc>
        <w:tc>
          <w:tcPr>
            <w:tcW w:w="568" w:type="pct"/>
            <w:vAlign w:val="center"/>
          </w:tcPr>
          <w:p w14:paraId="79E2DDA5">
            <w:pPr>
              <w:spacing w:line="40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作者</w:t>
            </w:r>
          </w:p>
        </w:tc>
        <w:tc>
          <w:tcPr>
            <w:tcW w:w="771" w:type="pct"/>
            <w:vAlign w:val="center"/>
          </w:tcPr>
          <w:p w14:paraId="0F5E0C23">
            <w:pPr>
              <w:spacing w:line="40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获奖时间</w:t>
            </w:r>
          </w:p>
        </w:tc>
      </w:tr>
      <w:tr w14:paraId="69FF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38727796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0948769D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产教融合背景下职业本科财务大数据分析与可视化教程改革</w:t>
            </w:r>
          </w:p>
        </w:tc>
        <w:tc>
          <w:tcPr>
            <w:tcW w:w="1078" w:type="pct"/>
            <w:vAlign w:val="center"/>
          </w:tcPr>
          <w:p w14:paraId="45A25EE8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重庆市职业院校“三教”改革优秀案例</w:t>
            </w:r>
          </w:p>
        </w:tc>
        <w:tc>
          <w:tcPr>
            <w:tcW w:w="786" w:type="pct"/>
            <w:vAlign w:val="center"/>
          </w:tcPr>
          <w:p w14:paraId="33A12F7C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重庆市教育评估研究会职业教育与成人教育评估专业委员会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BD8135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李锐</w:t>
            </w:r>
          </w:p>
        </w:tc>
        <w:tc>
          <w:tcPr>
            <w:tcW w:w="771" w:type="pct"/>
            <w:vAlign w:val="center"/>
          </w:tcPr>
          <w:p w14:paraId="3AA30E9A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2023.9</w:t>
            </w:r>
          </w:p>
        </w:tc>
      </w:tr>
      <w:tr w14:paraId="1878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79BA2382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34" w:type="pct"/>
            <w:vAlign w:val="center"/>
          </w:tcPr>
          <w:p w14:paraId="1BCBF2CB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人工智能赋予新质生产力与本科层次职业教育高质量发展研究</w:t>
            </w:r>
          </w:p>
        </w:tc>
        <w:tc>
          <w:tcPr>
            <w:tcW w:w="1078" w:type="pct"/>
            <w:vAlign w:val="center"/>
          </w:tcPr>
          <w:p w14:paraId="7EE32083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>“三教融合创新，赋予新质生产力发展”优秀论文</w:t>
            </w:r>
          </w:p>
        </w:tc>
        <w:tc>
          <w:tcPr>
            <w:tcW w:w="786" w:type="pct"/>
            <w:vAlign w:val="center"/>
          </w:tcPr>
          <w:p w14:paraId="0278C847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重庆市高等教育学会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1622FD9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郑小发</w:t>
            </w:r>
          </w:p>
        </w:tc>
        <w:tc>
          <w:tcPr>
            <w:tcW w:w="771" w:type="pct"/>
            <w:vAlign w:val="center"/>
          </w:tcPr>
          <w:p w14:paraId="19F68722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2024.6</w:t>
            </w:r>
          </w:p>
        </w:tc>
      </w:tr>
      <w:tr w14:paraId="632B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475ABE4C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3B10B25D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面向新质生产力的职业教育在线开放课程资源结构模型的构建</w:t>
            </w:r>
          </w:p>
        </w:tc>
        <w:tc>
          <w:tcPr>
            <w:tcW w:w="1078" w:type="pct"/>
            <w:vAlign w:val="center"/>
          </w:tcPr>
          <w:p w14:paraId="6E675C18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>“三教融合创新，赋予新质生产力发展”优秀论文</w:t>
            </w:r>
          </w:p>
        </w:tc>
        <w:tc>
          <w:tcPr>
            <w:tcW w:w="786" w:type="pct"/>
            <w:vAlign w:val="center"/>
          </w:tcPr>
          <w:p w14:paraId="6D973AEE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重庆市高等教育学会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D964CF7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宋祎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6143287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2024.6</w:t>
            </w:r>
          </w:p>
        </w:tc>
      </w:tr>
      <w:tr w14:paraId="5422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3977A7AF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2F549F99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面向新质生产力的职业教育在线开放课程资源结构模型的构建</w:t>
            </w:r>
          </w:p>
        </w:tc>
        <w:tc>
          <w:tcPr>
            <w:tcW w:w="1078" w:type="pct"/>
            <w:vAlign w:val="center"/>
          </w:tcPr>
          <w:p w14:paraId="3DF46329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>“三教融合创新，赋予新质生产力发展”优秀论文</w:t>
            </w:r>
          </w:p>
        </w:tc>
        <w:tc>
          <w:tcPr>
            <w:tcW w:w="786" w:type="pct"/>
            <w:vAlign w:val="center"/>
          </w:tcPr>
          <w:p w14:paraId="1B2E7A75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重庆市高等教育学会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D8D0CC0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彭莎莎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4A81B87A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2024.6</w:t>
            </w:r>
          </w:p>
        </w:tc>
      </w:tr>
      <w:tr w14:paraId="69B2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53605318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54256088">
            <w:pPr>
              <w:spacing w:line="400" w:lineRule="exact"/>
              <w:jc w:val="center"/>
              <w:rPr>
                <w:rFonts w:hint="default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多措并举构建职普融通新生态，赋予新质生产力发展</w:t>
            </w:r>
          </w:p>
        </w:tc>
        <w:tc>
          <w:tcPr>
            <w:tcW w:w="1078" w:type="pct"/>
            <w:vAlign w:val="center"/>
          </w:tcPr>
          <w:p w14:paraId="3BC8C6D4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>“三教融合创新，赋予新质生产力发展”优秀论文</w:t>
            </w:r>
          </w:p>
        </w:tc>
        <w:tc>
          <w:tcPr>
            <w:tcW w:w="786" w:type="pct"/>
            <w:vAlign w:val="center"/>
          </w:tcPr>
          <w:p w14:paraId="79A3CDCC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 xml:space="preserve">重庆市高等教育学会            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4967D18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李丹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5B9D3A0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  <w:lang w:val="en-US" w:eastAsia="zh-CN"/>
              </w:rPr>
              <w:t>2024.6</w:t>
            </w:r>
          </w:p>
        </w:tc>
      </w:tr>
      <w:tr w14:paraId="5BC8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60" w:type="pct"/>
            <w:vAlign w:val="center"/>
          </w:tcPr>
          <w:p w14:paraId="69FC91CF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36AFC963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1078" w:type="pct"/>
            <w:vAlign w:val="center"/>
          </w:tcPr>
          <w:p w14:paraId="5569082F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75587E64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>育学刊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2A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pct"/>
            <w:vAlign w:val="center"/>
          </w:tcPr>
          <w:p w14:paraId="1537FDD5">
            <w:pPr>
              <w:spacing w:line="400" w:lineRule="exact"/>
              <w:jc w:val="center"/>
              <w:rPr>
                <w:rFonts w:hint="eastAsia" w:ascii="方正楷体_GBK" w:eastAsia="方正楷体_GBK"/>
                <w:color w:val="000000"/>
                <w:sz w:val="28"/>
                <w:szCs w:val="28"/>
              </w:rPr>
            </w:pPr>
          </w:p>
        </w:tc>
      </w:tr>
    </w:tbl>
    <w:p w14:paraId="7BD80ABB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OTRkYTA3MTRlYTc1MGU5NjA5NzcwMDc4ODU3ZjUifQ=="/>
  </w:docVars>
  <w:rsids>
    <w:rsidRoot w:val="007920DC"/>
    <w:rsid w:val="000C4310"/>
    <w:rsid w:val="00136214"/>
    <w:rsid w:val="00186884"/>
    <w:rsid w:val="00490118"/>
    <w:rsid w:val="005F0002"/>
    <w:rsid w:val="007920DC"/>
    <w:rsid w:val="007C1A75"/>
    <w:rsid w:val="0082636B"/>
    <w:rsid w:val="009258F9"/>
    <w:rsid w:val="009B65B6"/>
    <w:rsid w:val="009D373F"/>
    <w:rsid w:val="00A45918"/>
    <w:rsid w:val="00AD6A6A"/>
    <w:rsid w:val="00B338C5"/>
    <w:rsid w:val="00B57286"/>
    <w:rsid w:val="00C75006"/>
    <w:rsid w:val="00CB5245"/>
    <w:rsid w:val="00CF497C"/>
    <w:rsid w:val="00E574E1"/>
    <w:rsid w:val="00EA0BBA"/>
    <w:rsid w:val="00F4402B"/>
    <w:rsid w:val="00FB0CF5"/>
    <w:rsid w:val="00FC34C4"/>
    <w:rsid w:val="18E267B3"/>
    <w:rsid w:val="2CF10316"/>
    <w:rsid w:val="6AD42215"/>
    <w:rsid w:val="6AF010B8"/>
    <w:rsid w:val="6C5F1FB2"/>
    <w:rsid w:val="742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重庆机电职业技术大学</Company>
  <Pages>2</Pages>
  <Words>553</Words>
  <Characters>589</Characters>
  <Lines>7</Lines>
  <Paragraphs>2</Paragraphs>
  <TotalTime>37</TotalTime>
  <ScaleCrop>false</ScaleCrop>
  <LinksUpToDate>false</LinksUpToDate>
  <CharactersWithSpaces>601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.</cp:lastModifiedBy>
  <dcterms:modified xsi:type="dcterms:W3CDTF">2024-11-12T01:57:15Z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bac056f97664033256f835b316aad05e306654e526e8ec01951a8e18e784daee</vt:lpwstr>
  </property>
  <property fmtid="{D5CDD505-2E9C-101B-9397-08002B2CF9AE}" pid="3" name="KSOProductBuildVer">
    <vt:lpwstr>2052-12.1.0.18608</vt:lpwstr>
  </property>
  <property fmtid="{D5CDD505-2E9C-101B-9397-08002B2CF9AE}" pid="4" name="ICV">
    <vt:lpwstr>68B24558434F4BFEAEBF9D83768DA793_13</vt:lpwstr>
  </property>
</Properties>
</file>