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ascii="方正黑体_GBK" w:hAnsi="方正黑体_GBK" w:eastAsia="方正黑体_GBK" w:cs="方正黑体_GBK"/>
          <w:b/>
          <w:i w:val="0"/>
          <w:caps w:val="0"/>
          <w:color w:val="636363"/>
          <w:spacing w:val="0"/>
          <w:sz w:val="28"/>
          <w:szCs w:val="28"/>
          <w:bdr w:val="none" w:color="auto" w:sz="0" w:space="0"/>
        </w:rPr>
        <w:t>第一章</w:t>
      </w:r>
      <w:r>
        <w:rPr>
          <w:rFonts w:hint="default" w:ascii="方正黑体_GBK" w:hAnsi="方正黑体_GBK" w:eastAsia="方正黑体_GBK" w:cs="方正黑体_GBK"/>
          <w:b/>
          <w:i w:val="0"/>
          <w:caps w:val="0"/>
          <w:color w:val="636363"/>
          <w:spacing w:val="0"/>
          <w:sz w:val="28"/>
          <w:szCs w:val="28"/>
          <w:bdr w:val="none" w:color="auto" w:sz="0" w:space="0"/>
        </w:rPr>
        <w:t>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为了全面贯彻党的教育方针，落实全国职业本科教育工作会议要求，提高人才培养质量，激励学生勤奋学习，努力进取，把学生培养成人品优良、学有专长、能力突显、技能过硬的新时代中国特色社会主义合格建设者和可靠接班人，根据《普通高等学校学生管理规定》（教育部令第 41 号）、《高等学校学生行为准则》等文件精神，结合我校实际，特制定本办法。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综合素质测评坚持德为根、人为本、和为贵、能为先的原则，坚持过硬的技能、良好的习惯、健康的心态、创新的意识的原则，坚持公正、公平、公开的原则；采取定量测评与定性评价相结合、过程测评与结果评价相结合、记实测评与民主评议相结合的方法，尽可能科学合理地反映学生的实际综合素质状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综合素质测评采用绩点制方法计算，综合素质测评内容由德育素质测评、智育素质测评、创新素质测评、体育健康素质测评四个方面组成，ÿ个方面包含若干测评项目和指标，四个方面具体构成比例如下：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综合素质测评总成绩=德育素质测评成绩 D*20%+智育素质测评成绩 Z*55%+创新素质测评成绩 F*15%+健康素质测评成绩 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综合测评成绩作为评定各类奖学金、三好学生、优秀学生干部、推优入党、优秀毕业生以及推荐就业等重要依据。综合素质测评成绩相同的同学，综合素质测评成绩排列名次参照智育性素质测评成绩排名。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14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第二章 综合素质测评实施办法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学生综合素质测评，ÿ学期测评一次，测评时间在ÿ学期开学后第 3 周内完成。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二级学院成立学生综合素质测评小组，由学院党总支书记任小组组长，分管教学副院长、学工办主任任副组长，各年级辅导员、教学秘书、班导师、团委学生会主要学生干部为测评小组成员。各班级应成立辅导员、班主任、班长、团支书以及学生代表（3-5 名，由班上推荐或选举由有责任心、思想素质好、办事公正的同学组成）组成的班级综合素质测评小组。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二级学院学生综合素质测评领导小组主要职责：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（一）负责学院学生综合素质测评工作的组织、指导、协调、监督工作；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（二）负责学院学生综合素质测评结果的审核、公示、处理质疑等工作。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各班级综合素质测评工作小组的具体职责：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（一）在二级学院测评领导小组的领导下，根据本测评办法，具体组织实施本班级的学生综合素质测评工作；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（二）认真、细致审查相关测评数据；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（三）负责本班级初步测评结果的审核、公示、处理质疑等工作；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（四）填报测评工作的有关表格并汇总存档；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（五）做好综合测评成绩打分的相关支撑材料的记¼、收集、整理、存档工作。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学生综合素质测评工作程序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学生综合素质测评，采用学生个人根据本测评办法实事求是进行自我小结、自评，并提供相关证明材料，然后班级综合素质测评小组进行具体测评。综合素质测评工作中有Υ本条例的，学院综合素质测评领导小组有权要求班级综合素质测评小组重新评定，并更正测评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（二）综合素质测评加分明细及测评结果需在班级或全年级公示，公示时间不少于3 个工作日。对综合素质测评有异议者，可向学院综合素质测评领导小组申述。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（三）公示无异议后，将综合测评有关汇总表和支撑材料存档，并报送学院学生综合素质测评领导小组审查。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（四）综合素质测评中弄虚作假者，一经查实，按学校有关规定处理，取消当年评优评先及获奖资格。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（五）学生综合素质测评统计表(见附件 1）由学院保存，毕业派遣归入学生档案。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14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第三章 德育素质测评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德育素质是指学生在政治态度、思想观念、道德品质、志愿服务、人文修养、身心健康等方面应当具备的符合时代特征的基本品质，是学生世界观、人生观、价值观、道德观及其行为表现等方面的综合体现。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德育素质测评成绩 D 采用百分制，由基本分 D1、奖励分 D2、扣分 D3 三部分组成，D= D1+D2-D3。其中基本性素质基础分 D1 为 60 分，奖励加分 D2 为 40 分，扣分 D3 以实际扣分为准，三项得分之和不得超过 100 分。测评标准中凡同一项目同时加减分，只计高分，不重复加减。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获得德育素质测评基本分（60 分）的条件为：在无Υ反四项基本原则等政治错误言行前提下，根据学生在政治思想、遵纪守法、学习态度、集体观念、文明礼仪、劳动卫生、社会公德、道德品质、团结助人、文体活动等方面表现情况。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德育素质测评加分明细（详见表 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表1德育性素质加分评分明细表（D2）</w:t>
      </w:r>
    </w:p>
    <w:tbl>
      <w:tblPr>
        <w:tblW w:w="6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0"/>
        <w:gridCol w:w="5040"/>
        <w:gridCol w:w="636"/>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序号</w:t>
            </w:r>
          </w:p>
        </w:tc>
        <w:tc>
          <w:tcPr>
            <w:tcW w:w="50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加分标准</w:t>
            </w:r>
          </w:p>
        </w:tc>
        <w:tc>
          <w:tcPr>
            <w:tcW w:w="6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分值上限</w:t>
            </w:r>
          </w:p>
        </w:tc>
        <w:tc>
          <w:tcPr>
            <w:tcW w:w="7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对Υ反四项基本原则的错误言行或其它错误政治言行，敢于批评制止，并获得国家级、省级、区（校）级、院级报道等表彰者，加 5-20分。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无</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在见义勇为、助人为乐、热心公益、拾金不昧、孝老爱亲等表现突出，获国家级、省级、市（校）级、院级表彰者，分别加 20 分、15 分、10 分、5 分。同一人或事迹多次奖励和报道不累加，计最高分。无偿献血者ÿ次加2分，以献血证当年记¼为准。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22</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162" w:hRule="atLeast"/>
        </w:trPr>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积极参加院级及以上机构团体组织的团校、青马工程等理论学习团体，加 1分。获结业证并撰写心得体会1篇以上者，再加 1分。积极向党组织靠£,当年递交入党申请书，积极参加党组织的各项活动，参加党校学习并取得结业证书，各加 1分。评为入党积极分子者当学期加 2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22" w:hRule="atLeast"/>
        </w:trPr>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4</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遵守课堂纪律，ÿ月无旷课、迟到、早退等行为者加1分，全学全勤加5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积极认真参加学校、学院、年级、班级组织的各项集体活动（由二级学院、团委书记认定），ÿ次分别加 1分、0.8 分、0.5 分、0.25 分。活动主要组织者，酌情加 0.5-1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12" w:hRule="atLeast"/>
        </w:trPr>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6</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学校、学院组织的各项文艺演出、重要会议，参演人员、会务礼仪根据情况加1-2分ÿ次</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7</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担任学校、学院团学主席、副主席职务一学期及以上；担任团学会各部门部长、副部长及各协会主要负责人等一学期及以上；担任各部门或协会干事一学期及以上；工作认真负责，积极为学校、学院和学生服务者，分别依次加 8 分、6 分和 4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8</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8</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担任班委干部者一学期及以上，工作认真负责，积极为班级学生服务者，加 4-6 分；担任寝室室长一学期及以上，工作认真负责，积极为班级学生服务者，加 1-2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6</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9</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获得国家级、市级、区（校）级、院级优秀党员、优秀学生干部、优秀团干/团员、先进个人等各类荣誉称号者，分别加 20 分、5分、3 分、1 分。同类多项称号不累计加分，按最高分计算。</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热心社会服务，积极参加国家级（含国际）、市级、区（校）级、院级青年志愿者活动，暑期三下乡活动、暑期带薪实习、巴渝行社会实践活动，ÿ次分别加 3、2、1、0.5 分；获评国家级、省级、市（校）级、院级“优秀志愿者”称号者，分别加 6、5、4、3 分，最高累计10分，其他社会类志愿证书，由班级测评小组根据证书集体研究认定。</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11</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获国家级、省级、校、院级优秀班集体或党支部、五四红旗团支部、最佳主题团日活动等集体荣誉的成员，ÿ人分别加 20、5-10、2-4、1-2 分；其它以班级为单λ参加的获得学院级别以上荣誉称号，根据情况分别加 1-2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20</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12</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被评为市级、校级“文明寝室”的成员，分别加 5 分、3 分，不累计加分，计最高分；在标准化宿舍评比中，获1次月优寝室的，寝室成员加 0.5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1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50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其他（依具体情况由领导小组认定）</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20</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186"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总  分</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930"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备注：学生干部兼任多个职务者，累计分数不超过 10 分，同一集体或个人获同一类型各级别荣誉称号者，按最高加分计分一次。担任团学干部或干事者参加本部门活动者不加分。</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德育素质测评扣分明细（详见表 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表2德育素质扣分评分明细表（D3）</w:t>
      </w:r>
    </w:p>
    <w:tbl>
      <w:tblPr>
        <w:tblW w:w="6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8"/>
        <w:gridCol w:w="5052"/>
        <w:gridCol w:w="636"/>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i w:val="0"/>
                <w:caps w:val="0"/>
                <w:color w:val="636363"/>
                <w:spacing w:val="0"/>
                <w:kern w:val="0"/>
                <w:sz w:val="28"/>
                <w:szCs w:val="28"/>
                <w:bdr w:val="none" w:color="auto" w:sz="0" w:space="0"/>
                <w:lang w:val="en-US" w:eastAsia="zh-CN" w:bidi="ar"/>
              </w:rPr>
              <w:t>序号</w:t>
            </w:r>
          </w:p>
        </w:tc>
        <w:tc>
          <w:tcPr>
            <w:tcW w:w="505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i w:val="0"/>
                <w:caps w:val="0"/>
                <w:color w:val="636363"/>
                <w:spacing w:val="0"/>
                <w:kern w:val="0"/>
                <w:sz w:val="28"/>
                <w:szCs w:val="28"/>
                <w:bdr w:val="none" w:color="auto" w:sz="0" w:space="0"/>
                <w:lang w:val="en-US" w:eastAsia="zh-CN" w:bidi="ar"/>
              </w:rPr>
              <w:t>扣分标准</w:t>
            </w:r>
          </w:p>
        </w:tc>
        <w:tc>
          <w:tcPr>
            <w:tcW w:w="6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分值上限</w:t>
            </w:r>
          </w:p>
        </w:tc>
        <w:tc>
          <w:tcPr>
            <w:tcW w:w="7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扣分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有参加法轮功等邪教组织、传销等非法组织(非法活动)，破坏安定团结、扰乱社会秩序、随意在网上发表不当言论者视情节扣 20 分—30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因Υ反校纪校规受留校察看、记过、严重警告、警告处分者，分别扣 15 分、12 分、8 分、5 分；受到学院通报批评者，扣 3 分；是学生干部受到以上情况处分的，加 0.2 系数进行扣分；对Υ反校规行为包庇者，扣3分，以上几项可累计扣分。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02"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各种考勤(上课、早晚自习等)无故迟到或早退ÿ次扣 0.5 分，ÿ无故缺勤 1 次扣 1分，以上几项可累计扣分。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4</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在寝室私拉电线、使用大功率电器者扣 5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无故不参加公区卫生劳动或被评为不合格的成员ÿ次扣 2 分；所在寝室卫生被评为不合格寝室的成员ÿ次扣0.5分；被查晚归ÿ次扣 5 分,被查δ归或外宿者,ÿ次扣8分，酗酒、起哄等扰乱校园秩序者扣 10 分，以上几项可累计扣分。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6</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故意扰乱课堂秩序，影响正常上课或考试者，经与任课老师核实，视情节轻重ÿ次扣 1-5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7</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故意损害国家、集体或他人财物者 ，扣 3-10 分；蓄意盗用集体、他人名义，有损害集体或他人声誉者，扣 2-10 分，有其它Υ反校规行为造成不良影响的酌情扣分。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 w:hRule="atLeast"/>
        </w:trPr>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8</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无故不参加学校、院、年级、班各种规定参加的集体活动，扣 0.5-1 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9</w:t>
            </w:r>
          </w:p>
        </w:tc>
        <w:tc>
          <w:tcPr>
            <w:tcW w:w="505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学生干部工作不尽职尽责，除不享受加分外，ÿ学期扣 2 分；导致不良后果者，扣 5 分。以群众反映意见，各责任部门核实为准。</w:t>
            </w:r>
          </w:p>
        </w:tc>
        <w:tc>
          <w:tcPr>
            <w:tcW w:w="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4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568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总分</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930"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注：凡有Υ法行为者，实行一票否决，该生德育素质测评成绩 D 为零分。</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14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第四章 智育素质测评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智育素质主要是指学生在该学期所学课程的学期总成绩的一个综合评估。智育素质测评得分用下列公式计算求得。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智育素质测评得分计算公式为：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drawing>
          <wp:inline distT="0" distB="0" distL="114300" distR="114300">
            <wp:extent cx="1247775" cy="8763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47775" cy="876300"/>
                    </a:xfrm>
                    <a:prstGeom prst="rect">
                      <a:avLst/>
                    </a:prstGeom>
                    <a:noFill/>
                    <a:ln w="9525">
                      <a:noFill/>
                    </a:ln>
                  </pic:spPr>
                </pic:pic>
              </a:graphicData>
            </a:graphic>
          </wp:inline>
        </w:drawing>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其中：</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P</w:t>
      </w:r>
      <w:r>
        <w:rPr>
          <w:rFonts w:hint="eastAsia" w:ascii="方正仿宋_GBK" w:hAnsi="方正仿宋_GBK" w:eastAsia="方正仿宋_GBK" w:cs="方正仿宋_GBK"/>
          <w:b/>
          <w:i w:val="0"/>
          <w:caps w:val="0"/>
          <w:color w:val="636363"/>
          <w:spacing w:val="0"/>
          <w:kern w:val="0"/>
          <w:sz w:val="28"/>
          <w:szCs w:val="28"/>
          <w:bdr w:val="none" w:color="auto" w:sz="0" w:space="0"/>
          <w:vertAlign w:val="subscript"/>
          <w:lang w:val="en-US" w:eastAsia="zh-CN" w:bidi="ar"/>
        </w:rPr>
        <w:t>i</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 课程学期综合成绩；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C</w:t>
      </w:r>
      <w:r>
        <w:rPr>
          <w:rFonts w:hint="eastAsia" w:ascii="方正仿宋_GBK" w:hAnsi="方正仿宋_GBK" w:eastAsia="方正仿宋_GBK" w:cs="方正仿宋_GBK"/>
          <w:b/>
          <w:i w:val="0"/>
          <w:caps w:val="0"/>
          <w:color w:val="636363"/>
          <w:spacing w:val="0"/>
          <w:kern w:val="0"/>
          <w:sz w:val="28"/>
          <w:szCs w:val="28"/>
          <w:bdr w:val="none" w:color="auto" w:sz="0" w:space="0"/>
          <w:vertAlign w:val="subscript"/>
          <w:lang w:val="en-US" w:eastAsia="zh-CN" w:bidi="ar"/>
        </w:rPr>
        <w:t>i</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——所学课程对应的学分。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五级计分制成绩“优秀”、“良好”、“中等”、“及格”、“不及格”对应成绩分别按90、80、70、60、50计算。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选修、自考、补考（重修）、职业技能考试、军事理论成绩不计入学习素质测评。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第五章 创新素质测评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创新素质是指学生在学习和参加学科竞赛等课外活动中所表现出的创新素养以及运用所掌握的知识分析和解决实际问题的能力，主要考察学生在科技学术、学科竞赛、社会工作、文学艺术以及其他社会实践活动等方面获得的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创新素质测评成绩Z采用百分制，由基本分 Z1、奖励分 Z2、扣分 Z3 三部分组成，D= D1+D2。其中基本性素质基础分 D1 为 50 分，奖励加分 D2 为 50 分，两项得分之和不得超过 100 分。同一项目获不同等次加分，只计高分，不重复加分。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创新素质主要由职业技术技能、科研与创新技能、学科竞赛与创业和文艺特长等四个方面组成。职业技术技能具体的加分明细见表 3 所示，科研与创新能力具体的加分明细见表 4 所示，学科竞赛与创业具体的加分明细见表 5 所示，文艺特长加分明细见表 6 所示。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表3技术技能加分明细表（F1）</w:t>
      </w:r>
    </w:p>
    <w:tbl>
      <w:tblPr>
        <w:tblW w:w="7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6"/>
        <w:gridCol w:w="4128"/>
        <w:gridCol w:w="744"/>
        <w:gridCol w:w="1632"/>
      </w:tblGrid>
      <w:tr>
        <w:tc>
          <w:tcPr>
            <w:tcW w:w="6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序号</w:t>
            </w:r>
          </w:p>
        </w:tc>
        <w:tc>
          <w:tcPr>
            <w:tcW w:w="412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职业技术技能类别</w:t>
            </w:r>
          </w:p>
        </w:tc>
        <w:tc>
          <w:tcPr>
            <w:tcW w:w="7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加分分值</w:t>
            </w:r>
          </w:p>
        </w:tc>
        <w:tc>
          <w:tcPr>
            <w:tcW w:w="1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w:t>
            </w:r>
          </w:p>
        </w:tc>
        <w:tc>
          <w:tcPr>
            <w:tcW w:w="412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本科学生获得全国大学生英语 4 级加6分，6 级加8分 </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163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1.技术技能加分以成绩单或资格证书原件为加分依据；2.汽车驾驶证不能加分。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w:t>
            </w:r>
          </w:p>
        </w:tc>
        <w:tc>
          <w:tcPr>
            <w:tcW w:w="412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专科学生取得学λ英语 A 级考过加 3 分，B级加2分</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163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c>
          <w:tcPr>
            <w:tcW w:w="6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412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获得如：法语、韩语、日语等其他语种过级证书者，加分参照英语等级进行加分。</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163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c>
          <w:tcPr>
            <w:tcW w:w="6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4</w:t>
            </w:r>
          </w:p>
        </w:tc>
        <w:tc>
          <w:tcPr>
            <w:tcW w:w="412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通过国家计算机应用一、二、三、四级水平考试分别加 2 分、4 分、6 分、8 分。通过程序员、高级程序员考试者分别加 8 分、10 分；</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163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c>
          <w:tcPr>
            <w:tcW w:w="6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412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获劳动技术鉴定部门颁发或行业认定的专业技能资格证书高级，中级和初级依次分别加 8分，5分，3分。各学院根据自身专业特长鼓励学生考取行业上岗证书或各类专业证书，ÿ项加3分</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163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rPr>
          <w:trHeight w:val="442" w:hRule="atLeast"/>
        </w:trPr>
        <w:tc>
          <w:tcPr>
            <w:tcW w:w="6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6</w:t>
            </w:r>
          </w:p>
        </w:tc>
        <w:tc>
          <w:tcPr>
            <w:tcW w:w="412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依具体情况由领导小组认定</w:t>
            </w:r>
          </w:p>
        </w:tc>
        <w:tc>
          <w:tcPr>
            <w:tcW w:w="7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163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42" w:hRule="atLeast"/>
        </w:trPr>
        <w:tc>
          <w:tcPr>
            <w:tcW w:w="7180" w:type="dxa"/>
            <w:gridSpan w:val="4"/>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总 分</w:t>
            </w:r>
          </w:p>
        </w:tc>
      </w:tr>
    </w:tbl>
    <w:p>
      <w:pPr>
        <w:rPr>
          <w:vanish/>
          <w:sz w:val="24"/>
          <w:szCs w:val="24"/>
        </w:rPr>
      </w:pPr>
    </w:p>
    <w:tbl>
      <w:tblPr>
        <w:tblW w:w="6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6"/>
        <w:gridCol w:w="1066"/>
        <w:gridCol w:w="557"/>
        <w:gridCol w:w="404"/>
        <w:gridCol w:w="220"/>
        <w:gridCol w:w="540"/>
        <w:gridCol w:w="169"/>
        <w:gridCol w:w="300"/>
        <w:gridCol w:w="291"/>
        <w:gridCol w:w="119"/>
        <w:gridCol w:w="641"/>
        <w:gridCol w:w="760"/>
        <w:gridCol w:w="502"/>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6"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序号</w:t>
            </w:r>
          </w:p>
        </w:tc>
        <w:tc>
          <w:tcPr>
            <w:tcW w:w="112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科研与创新技能项目</w:t>
            </w:r>
          </w:p>
        </w:tc>
        <w:tc>
          <w:tcPr>
            <w:tcW w:w="52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获奖级别</w:t>
            </w:r>
          </w:p>
        </w:tc>
        <w:tc>
          <w:tcPr>
            <w:tcW w:w="2338" w:type="dxa"/>
            <w:gridSpan w:val="8"/>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加分依据</w:t>
            </w:r>
          </w:p>
        </w:tc>
        <w:tc>
          <w:tcPr>
            <w:tcW w:w="2568"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96" w:hRule="atLeast"/>
        </w:trPr>
        <w:tc>
          <w:tcPr>
            <w:tcW w:w="35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12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52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一等奖</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二等奖</w:t>
            </w:r>
          </w:p>
        </w:tc>
        <w:tc>
          <w:tcPr>
            <w:tcW w:w="584"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三等奖</w:t>
            </w:r>
          </w:p>
        </w:tc>
        <w:tc>
          <w:tcPr>
            <w:tcW w:w="58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优秀奖</w:t>
            </w:r>
          </w:p>
        </w:tc>
        <w:tc>
          <w:tcPr>
            <w:tcW w:w="2568"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35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w:t>
            </w:r>
          </w:p>
        </w:tc>
        <w:tc>
          <w:tcPr>
            <w:tcW w:w="112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大学生“互联网+”、“挑战杯”、“创青杯”等创新创业训练项目，创新创业项目科研立项或者结题</w:t>
            </w:r>
          </w:p>
        </w:tc>
        <w:tc>
          <w:tcPr>
            <w:tcW w:w="5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国家级</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20</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584"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5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2568" w:type="dxa"/>
            <w:gridSpan w:val="3"/>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 同一集体或个人获同一类型各级别荣誉称号者，按最高加分计分一次。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 团队主要负责人加上述分值，其余成员按照排名在上述分值的基础上依次递2分计分。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68" w:hRule="atLeast"/>
        </w:trPr>
        <w:tc>
          <w:tcPr>
            <w:tcW w:w="3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1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5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市级</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584"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5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2568" w:type="dxa"/>
            <w:gridSpan w:val="3"/>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8" w:hRule="atLeast"/>
        </w:trPr>
        <w:tc>
          <w:tcPr>
            <w:tcW w:w="3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1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5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584"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5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2568" w:type="dxa"/>
            <w:gridSpan w:val="3"/>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0" w:hRule="atLeast"/>
        </w:trPr>
        <w:tc>
          <w:tcPr>
            <w:tcW w:w="3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1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5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校级</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5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584"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w:t>
            </w:r>
          </w:p>
        </w:tc>
        <w:tc>
          <w:tcPr>
            <w:tcW w:w="58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w:t>
            </w:r>
          </w:p>
        </w:tc>
        <w:tc>
          <w:tcPr>
            <w:tcW w:w="2568" w:type="dxa"/>
            <w:gridSpan w:val="3"/>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35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w:t>
            </w:r>
          </w:p>
        </w:tc>
        <w:tc>
          <w:tcPr>
            <w:tcW w:w="112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专利</w:t>
            </w:r>
          </w:p>
        </w:tc>
        <w:tc>
          <w:tcPr>
            <w:tcW w:w="2866" w:type="dxa"/>
            <w:gridSpan w:val="9"/>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发明专利</w:t>
            </w:r>
          </w:p>
        </w:tc>
        <w:tc>
          <w:tcPr>
            <w:tcW w:w="121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135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按照作者排名在上述分值的基础上依次递2分计分。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60" w:hRule="atLeast"/>
        </w:trPr>
        <w:tc>
          <w:tcPr>
            <w:tcW w:w="3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1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866" w:type="dxa"/>
            <w:gridSpan w:val="9"/>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实用专利</w:t>
            </w:r>
          </w:p>
        </w:tc>
        <w:tc>
          <w:tcPr>
            <w:tcW w:w="121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13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rPr>
        <w:tc>
          <w:tcPr>
            <w:tcW w:w="35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112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论文</w:t>
            </w:r>
          </w:p>
        </w:tc>
        <w:tc>
          <w:tcPr>
            <w:tcW w:w="900" w:type="dxa"/>
            <w:gridSpan w:val="2"/>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SCI/EI</w:t>
            </w:r>
          </w:p>
        </w:tc>
        <w:tc>
          <w:tcPr>
            <w:tcW w:w="63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SCI1</w:t>
            </w:r>
          </w:p>
        </w:tc>
        <w:tc>
          <w:tcPr>
            <w:tcW w:w="636"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SCI2</w:t>
            </w:r>
          </w:p>
        </w:tc>
        <w:tc>
          <w:tcPr>
            <w:tcW w:w="69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SCI3</w:t>
            </w:r>
          </w:p>
        </w:tc>
        <w:tc>
          <w:tcPr>
            <w:tcW w:w="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SCI4</w:t>
            </w:r>
          </w:p>
        </w:tc>
        <w:tc>
          <w:tcPr>
            <w:tcW w:w="5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EI</w:t>
            </w:r>
          </w:p>
        </w:tc>
        <w:tc>
          <w:tcPr>
            <w:tcW w:w="135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74" w:hRule="atLeast"/>
        </w:trPr>
        <w:tc>
          <w:tcPr>
            <w:tcW w:w="3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1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900" w:type="dxa"/>
            <w:gridSpan w:val="2"/>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63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40</w:t>
            </w:r>
          </w:p>
        </w:tc>
        <w:tc>
          <w:tcPr>
            <w:tcW w:w="636"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35</w:t>
            </w:r>
          </w:p>
        </w:tc>
        <w:tc>
          <w:tcPr>
            <w:tcW w:w="69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30</w:t>
            </w:r>
          </w:p>
        </w:tc>
        <w:tc>
          <w:tcPr>
            <w:tcW w:w="67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20</w:t>
            </w:r>
          </w:p>
        </w:tc>
        <w:tc>
          <w:tcPr>
            <w:tcW w:w="54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20</w:t>
            </w:r>
          </w:p>
        </w:tc>
        <w:tc>
          <w:tcPr>
            <w:tcW w:w="135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74" w:hRule="atLeast"/>
        </w:trPr>
        <w:tc>
          <w:tcPr>
            <w:tcW w:w="3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1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938"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中文核心期刊</w:t>
            </w:r>
          </w:p>
        </w:tc>
        <w:tc>
          <w:tcPr>
            <w:tcW w:w="2142"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135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74" w:hRule="atLeast"/>
        </w:trPr>
        <w:tc>
          <w:tcPr>
            <w:tcW w:w="3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12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938"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非核心期刊</w:t>
            </w:r>
          </w:p>
        </w:tc>
        <w:tc>
          <w:tcPr>
            <w:tcW w:w="2142"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135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74" w:hRule="atLeast"/>
        </w:trPr>
        <w:tc>
          <w:tcPr>
            <w:tcW w:w="3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4</w:t>
            </w:r>
          </w:p>
        </w:tc>
        <w:tc>
          <w:tcPr>
            <w:tcW w:w="11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其他</w:t>
            </w:r>
          </w:p>
        </w:tc>
        <w:tc>
          <w:tcPr>
            <w:tcW w:w="4080" w:type="dxa"/>
            <w:gridSpan w:val="11"/>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依具体情况由领导小组认定</w:t>
            </w:r>
          </w:p>
        </w:tc>
        <w:tc>
          <w:tcPr>
            <w:tcW w:w="135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74" w:hRule="atLeast"/>
        </w:trPr>
        <w:tc>
          <w:tcPr>
            <w:tcW w:w="148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总分</w:t>
            </w:r>
          </w:p>
        </w:tc>
        <w:tc>
          <w:tcPr>
            <w:tcW w:w="4080" w:type="dxa"/>
            <w:gridSpan w:val="11"/>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135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表4科研与创新能力加分明细表（F2）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表 5 学科竞赛与创业加分明细表（F3）</w:t>
      </w:r>
    </w:p>
    <w:tbl>
      <w:tblPr>
        <w:tblW w:w="6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6"/>
        <w:gridCol w:w="2143"/>
        <w:gridCol w:w="876"/>
        <w:gridCol w:w="574"/>
        <w:gridCol w:w="574"/>
        <w:gridCol w:w="574"/>
        <w:gridCol w:w="574"/>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序号</w:t>
            </w:r>
          </w:p>
        </w:tc>
        <w:tc>
          <w:tcPr>
            <w:tcW w:w="3108" w:type="dxa"/>
            <w:gridSpan w:val="2"/>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学科与体艺竞赛技能项目</w:t>
            </w:r>
          </w:p>
        </w:tc>
        <w:tc>
          <w:tcPr>
            <w:tcW w:w="2316"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加分依据</w:t>
            </w:r>
          </w:p>
        </w:tc>
        <w:tc>
          <w:tcPr>
            <w:tcW w:w="11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99" w:hRule="atLeast"/>
        </w:trPr>
        <w:tc>
          <w:tcPr>
            <w:tcW w:w="36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3108"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一等奖</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二等奖</w:t>
            </w:r>
          </w:p>
        </w:tc>
        <w:tc>
          <w:tcPr>
            <w:tcW w:w="57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三等奖</w:t>
            </w:r>
          </w:p>
        </w:tc>
        <w:tc>
          <w:tcPr>
            <w:tcW w:w="57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优秀奖</w:t>
            </w:r>
          </w:p>
        </w:tc>
        <w:tc>
          <w:tcPr>
            <w:tcW w:w="112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1.同一集体或个人获同一类型各级别荣誉称号者，按最高加分计分一次。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2.获奖为名次者按照2,3,5 的比例依次分等级奖。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5" w:hRule="atLeast"/>
        </w:trPr>
        <w:tc>
          <w:tcPr>
            <w:tcW w:w="36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w:t>
            </w:r>
          </w:p>
        </w:tc>
        <w:tc>
          <w:tcPr>
            <w:tcW w:w="220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大学生金相大赛、机械创新设计大赛、工程训练大赛、机器人大赛、先进成图大赛、混泥土制作大赛、CAD 制作大赛等学科竞赛</w:t>
            </w:r>
          </w:p>
        </w:tc>
        <w:tc>
          <w:tcPr>
            <w:tcW w:w="9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国家级</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20</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112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2" w:hRule="atLeast"/>
        </w:trPr>
        <w:tc>
          <w:tcPr>
            <w:tcW w:w="36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20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9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市级</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112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7" w:hRule="atLeast"/>
        </w:trPr>
        <w:tc>
          <w:tcPr>
            <w:tcW w:w="36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20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9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校级</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w:t>
            </w:r>
          </w:p>
        </w:tc>
        <w:tc>
          <w:tcPr>
            <w:tcW w:w="112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w:t>
            </w:r>
          </w:p>
        </w:tc>
        <w:tc>
          <w:tcPr>
            <w:tcW w:w="220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参加其他学科竞赛（全国大学生英语大赛、全国大学生数学建模大赛等）</w:t>
            </w:r>
          </w:p>
        </w:tc>
        <w:tc>
          <w:tcPr>
            <w:tcW w:w="9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国家级</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20</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112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20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9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市级</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15</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10</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112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20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900" w:type="dxa"/>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校级</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5</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3</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2</w:t>
            </w:r>
          </w:p>
        </w:tc>
        <w:tc>
          <w:tcPr>
            <w:tcW w:w="5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1</w:t>
            </w:r>
          </w:p>
        </w:tc>
        <w:tc>
          <w:tcPr>
            <w:tcW w:w="112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8" w:hRule="atLeast"/>
        </w:trPr>
        <w:tc>
          <w:tcPr>
            <w:tcW w:w="3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3</w:t>
            </w:r>
          </w:p>
        </w:tc>
        <w:tc>
          <w:tcPr>
            <w:tcW w:w="5424"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创办科技型企业的，已注册的加 15 分，δ注册的加 10 分（需在创新创业中心委备案），除法人外其他参与成员按照参与情况酌情加 2-6 分；创办非科技型企业的，已注册的加 10 分，δ注册的加 5 分（需在二级学院备案）</w:t>
            </w:r>
          </w:p>
        </w:tc>
        <w:tc>
          <w:tcPr>
            <w:tcW w:w="112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c>
          <w:tcPr>
            <w:tcW w:w="22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总  分</w:t>
            </w:r>
          </w:p>
        </w:tc>
        <w:tc>
          <w:tcPr>
            <w:tcW w:w="3216"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c>
          <w:tcPr>
            <w:tcW w:w="11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表 6 文艺特长加分明细表（F4）</w:t>
      </w:r>
    </w:p>
    <w:tbl>
      <w:tblPr>
        <w:tblW w:w="6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6"/>
        <w:gridCol w:w="1551"/>
        <w:gridCol w:w="903"/>
        <w:gridCol w:w="552"/>
        <w:gridCol w:w="552"/>
        <w:gridCol w:w="552"/>
        <w:gridCol w:w="552"/>
        <w:gridCol w:w="1737"/>
      </w:tblGrid>
      <w:tr>
        <w:tblPrEx>
          <w:shd w:val="clear"/>
        </w:tblPrEx>
        <w:tc>
          <w:tcPr>
            <w:tcW w:w="37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序号</w:t>
            </w:r>
          </w:p>
        </w:tc>
        <w:tc>
          <w:tcPr>
            <w:tcW w:w="2521" w:type="dxa"/>
            <w:gridSpan w:val="2"/>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学科与体艺竞赛技能项目</w:t>
            </w:r>
          </w:p>
        </w:tc>
        <w:tc>
          <w:tcPr>
            <w:tcW w:w="2221"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加分依据</w:t>
            </w:r>
          </w:p>
        </w:tc>
        <w:tc>
          <w:tcPr>
            <w:tcW w:w="17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2" w:hRule="atLeast"/>
        </w:trPr>
        <w:tc>
          <w:tcPr>
            <w:tcW w:w="37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521"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一等奖</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二等奖</w:t>
            </w:r>
          </w:p>
        </w:tc>
        <w:tc>
          <w:tcPr>
            <w:tcW w:w="5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三等奖</w:t>
            </w:r>
          </w:p>
        </w:tc>
        <w:tc>
          <w:tcPr>
            <w:tcW w:w="5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优秀奖</w:t>
            </w:r>
          </w:p>
        </w:tc>
        <w:tc>
          <w:tcPr>
            <w:tcW w:w="1775"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w:t>
            </w:r>
            <w:r>
              <w:rPr>
                <w:rFonts w:hint="eastAsia" w:ascii="宋体" w:hAnsi="宋体" w:eastAsia="宋体" w:cs="宋体"/>
                <w:b w:val="0"/>
                <w:i w:val="0"/>
                <w:caps w:val="0"/>
                <w:color w:val="636363"/>
                <w:spacing w:val="0"/>
                <w:kern w:val="0"/>
                <w:sz w:val="28"/>
                <w:szCs w:val="28"/>
                <w:bdr w:val="none" w:color="auto" w:sz="0" w:space="0"/>
                <w:lang w:val="en-US" w:eastAsia="zh-CN" w:bidi="ar"/>
              </w:rPr>
              <w:t>同一集体或个人获同一类型各级别荣誉称号者，按最高加分计分一次。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w:t>
            </w:r>
            <w:r>
              <w:rPr>
                <w:rFonts w:hint="eastAsia" w:ascii="宋体" w:hAnsi="宋体" w:eastAsia="宋体" w:cs="宋体"/>
                <w:b w:val="0"/>
                <w:i w:val="0"/>
                <w:caps w:val="0"/>
                <w:color w:val="636363"/>
                <w:spacing w:val="0"/>
                <w:kern w:val="0"/>
                <w:sz w:val="28"/>
                <w:szCs w:val="28"/>
                <w:bdr w:val="none" w:color="auto" w:sz="0" w:space="0"/>
                <w:lang w:val="en-US" w:eastAsia="zh-CN" w:bidi="ar"/>
              </w:rPr>
              <w:t>获奖为名次者按照</w:t>
            </w: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2,3,5 </w:t>
            </w:r>
            <w:r>
              <w:rPr>
                <w:rFonts w:hint="eastAsia" w:ascii="宋体" w:hAnsi="宋体" w:eastAsia="宋体" w:cs="宋体"/>
                <w:b w:val="0"/>
                <w:i w:val="0"/>
                <w:caps w:val="0"/>
                <w:color w:val="636363"/>
                <w:spacing w:val="0"/>
                <w:kern w:val="0"/>
                <w:sz w:val="28"/>
                <w:szCs w:val="28"/>
                <w:bdr w:val="none" w:color="auto" w:sz="0" w:space="0"/>
                <w:lang w:val="en-US" w:eastAsia="zh-CN" w:bidi="ar"/>
              </w:rPr>
              <w:t>的比例依次分等级奖。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2" w:hRule="atLeast"/>
        </w:trPr>
        <w:tc>
          <w:tcPr>
            <w:tcW w:w="37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w:t>
            </w:r>
          </w:p>
        </w:tc>
        <w:tc>
          <w:tcPr>
            <w:tcW w:w="159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参加文化艺术类竞赛（辩论赛、说学比赛、演讲比赛、歌咏比赛等）</w:t>
            </w:r>
          </w:p>
        </w:tc>
        <w:tc>
          <w:tcPr>
            <w:tcW w:w="9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国家级</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20</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15</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10</w:t>
            </w:r>
          </w:p>
        </w:tc>
        <w:tc>
          <w:tcPr>
            <w:tcW w:w="5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5</w:t>
            </w:r>
          </w:p>
        </w:tc>
        <w:tc>
          <w:tcPr>
            <w:tcW w:w="177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shd w:val="clear"/>
        </w:tblPrEx>
        <w:trPr>
          <w:trHeight w:val="337" w:hRule="atLeast"/>
        </w:trPr>
        <w:tc>
          <w:tcPr>
            <w:tcW w:w="37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5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9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市级</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15</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10</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5</w:t>
            </w:r>
          </w:p>
        </w:tc>
        <w:tc>
          <w:tcPr>
            <w:tcW w:w="5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3</w:t>
            </w:r>
          </w:p>
        </w:tc>
        <w:tc>
          <w:tcPr>
            <w:tcW w:w="177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shd w:val="clear"/>
        </w:tblPrEx>
        <w:tc>
          <w:tcPr>
            <w:tcW w:w="37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5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9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校级</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5</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3</w:t>
            </w:r>
          </w:p>
        </w:tc>
        <w:tc>
          <w:tcPr>
            <w:tcW w:w="5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w:t>
            </w:r>
          </w:p>
        </w:tc>
        <w:tc>
          <w:tcPr>
            <w:tcW w:w="55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w:t>
            </w:r>
          </w:p>
        </w:tc>
        <w:tc>
          <w:tcPr>
            <w:tcW w:w="177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shd w:val="clear"/>
        </w:tblPrEx>
        <w:tc>
          <w:tcPr>
            <w:tcW w:w="37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c>
          <w:tcPr>
            <w:tcW w:w="159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总 </w:t>
            </w: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 </w:t>
            </w:r>
            <w:r>
              <w:rPr>
                <w:rFonts w:hint="eastAsia" w:ascii="宋体" w:hAnsi="宋体" w:eastAsia="宋体" w:cs="宋体"/>
                <w:b w:val="0"/>
                <w:i w:val="0"/>
                <w:caps w:val="0"/>
                <w:color w:val="636363"/>
                <w:spacing w:val="0"/>
                <w:kern w:val="0"/>
                <w:sz w:val="28"/>
                <w:szCs w:val="28"/>
                <w:bdr w:val="none" w:color="auto" w:sz="0" w:space="0"/>
                <w:lang w:val="en-US" w:eastAsia="zh-CN" w:bidi="ar"/>
              </w:rPr>
              <w:t>分</w:t>
            </w:r>
          </w:p>
        </w:tc>
        <w:tc>
          <w:tcPr>
            <w:tcW w:w="3150"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第六章 健康素质测评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体育成绩 T 计算采用百分制，由基本分 T1，奖励分 T2，扣分 T3 三部分组成，T=T1+T2-T3。其中基础分为 60 分，健康素质加分为 40，健康素质减分以实际扣分为准，三项得分之和不得超过 100 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获得健康素质基本分 T1（60 分）的条件：积极参加学校、学院、体育俱乐部和班级组织的各项体育活动；在平时能够自觉参加阳光体育锻炼等体育锻炼活动；有体育课的课程考核合格者。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健康素质测评加分明细（详见表 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表 7 健康素质加分评分明细表（T2）</w:t>
      </w:r>
    </w:p>
    <w:tbl>
      <w:tblPr>
        <w:tblW w:w="7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6"/>
        <w:gridCol w:w="1483"/>
        <w:gridCol w:w="1224"/>
        <w:gridCol w:w="649"/>
        <w:gridCol w:w="795"/>
        <w:gridCol w:w="840"/>
        <w:gridCol w:w="784"/>
        <w:gridCol w:w="864"/>
      </w:tblGrid>
      <w:tr>
        <w:tblPrEx>
          <w:shd w:val="clear"/>
        </w:tblPrEx>
        <w:trPr>
          <w:trHeight w:val="401" w:hRule="atLeast"/>
        </w:trPr>
        <w:tc>
          <w:tcPr>
            <w:tcW w:w="355"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序号</w:t>
            </w:r>
          </w:p>
        </w:tc>
        <w:tc>
          <w:tcPr>
            <w:tcW w:w="2748" w:type="dxa"/>
            <w:gridSpan w:val="2"/>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加分标准</w:t>
            </w:r>
          </w:p>
        </w:tc>
        <w:tc>
          <w:tcPr>
            <w:tcW w:w="3144"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加分依据</w:t>
            </w:r>
          </w:p>
        </w:tc>
        <w:tc>
          <w:tcPr>
            <w:tcW w:w="88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90" w:hRule="atLeast"/>
        </w:trPr>
        <w:tc>
          <w:tcPr>
            <w:tcW w:w="35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2748"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6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冠军</w:t>
            </w:r>
          </w:p>
        </w:tc>
        <w:tc>
          <w:tcPr>
            <w:tcW w:w="8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亚军</w:t>
            </w:r>
          </w:p>
        </w:tc>
        <w:tc>
          <w:tcPr>
            <w:tcW w:w="8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季军</w:t>
            </w:r>
          </w:p>
        </w:tc>
        <w:tc>
          <w:tcPr>
            <w:tcW w:w="8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其他</w:t>
            </w:r>
          </w:p>
        </w:tc>
        <w:tc>
          <w:tcPr>
            <w:tcW w:w="88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shd w:val="clear"/>
        </w:tblPrEx>
        <w:trPr>
          <w:trHeight w:val="584" w:hRule="atLeast"/>
        </w:trPr>
        <w:tc>
          <w:tcPr>
            <w:tcW w:w="35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w:t>
            </w:r>
          </w:p>
        </w:tc>
        <w:tc>
          <w:tcPr>
            <w:tcW w:w="151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参加国家级、省级、市（校）级、院级、年级（含班级）体育赛事者。</w:t>
            </w:r>
          </w:p>
        </w:tc>
        <w:tc>
          <w:tcPr>
            <w:tcW w:w="12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国家级</w:t>
            </w:r>
          </w:p>
        </w:tc>
        <w:tc>
          <w:tcPr>
            <w:tcW w:w="6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20</w:t>
            </w:r>
          </w:p>
        </w:tc>
        <w:tc>
          <w:tcPr>
            <w:tcW w:w="8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15</w:t>
            </w:r>
          </w:p>
        </w:tc>
        <w:tc>
          <w:tcPr>
            <w:tcW w:w="86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10</w:t>
            </w:r>
          </w:p>
        </w:tc>
        <w:tc>
          <w:tcPr>
            <w:tcW w:w="80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5</w:t>
            </w:r>
          </w:p>
        </w:tc>
        <w:tc>
          <w:tcPr>
            <w:tcW w:w="88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4" w:hRule="atLeast"/>
        </w:trPr>
        <w:tc>
          <w:tcPr>
            <w:tcW w:w="3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51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2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省（市）级</w:t>
            </w:r>
          </w:p>
        </w:tc>
        <w:tc>
          <w:tcPr>
            <w:tcW w:w="6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15</w:t>
            </w:r>
          </w:p>
        </w:tc>
        <w:tc>
          <w:tcPr>
            <w:tcW w:w="8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10</w:t>
            </w:r>
          </w:p>
        </w:tc>
        <w:tc>
          <w:tcPr>
            <w:tcW w:w="86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8</w:t>
            </w:r>
          </w:p>
        </w:tc>
        <w:tc>
          <w:tcPr>
            <w:tcW w:w="80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3</w:t>
            </w:r>
          </w:p>
        </w:tc>
        <w:tc>
          <w:tcPr>
            <w:tcW w:w="88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shd w:val="clear"/>
        </w:tblPrEx>
        <w:trPr>
          <w:trHeight w:val="524" w:hRule="atLeast"/>
        </w:trPr>
        <w:tc>
          <w:tcPr>
            <w:tcW w:w="3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51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2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校级</w:t>
            </w:r>
          </w:p>
        </w:tc>
        <w:tc>
          <w:tcPr>
            <w:tcW w:w="6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10</w:t>
            </w:r>
          </w:p>
        </w:tc>
        <w:tc>
          <w:tcPr>
            <w:tcW w:w="8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8</w:t>
            </w:r>
          </w:p>
        </w:tc>
        <w:tc>
          <w:tcPr>
            <w:tcW w:w="86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6</w:t>
            </w:r>
          </w:p>
        </w:tc>
        <w:tc>
          <w:tcPr>
            <w:tcW w:w="80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w:t>
            </w:r>
          </w:p>
        </w:tc>
        <w:tc>
          <w:tcPr>
            <w:tcW w:w="88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shd w:val="clear"/>
        </w:tblPrEx>
        <w:trPr>
          <w:trHeight w:val="620" w:hRule="atLeast"/>
        </w:trPr>
        <w:tc>
          <w:tcPr>
            <w:tcW w:w="3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51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c>
          <w:tcPr>
            <w:tcW w:w="12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院级</w:t>
            </w:r>
          </w:p>
        </w:tc>
        <w:tc>
          <w:tcPr>
            <w:tcW w:w="6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5</w:t>
            </w:r>
          </w:p>
        </w:tc>
        <w:tc>
          <w:tcPr>
            <w:tcW w:w="8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3</w:t>
            </w:r>
          </w:p>
        </w:tc>
        <w:tc>
          <w:tcPr>
            <w:tcW w:w="86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w:t>
            </w:r>
          </w:p>
        </w:tc>
        <w:tc>
          <w:tcPr>
            <w:tcW w:w="80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w:t>
            </w:r>
          </w:p>
        </w:tc>
        <w:tc>
          <w:tcPr>
            <w:tcW w:w="88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jc w:val="left"/>
              <w:rPr>
                <w:rFonts w:hint="default" w:ascii="tamoha" w:hAnsi="tamoha" w:eastAsia="tamoha" w:cs="tamoha"/>
                <w:b w:val="0"/>
                <w:i w:val="0"/>
                <w:caps w:val="0"/>
                <w:color w:val="636363"/>
                <w:spacing w:val="0"/>
                <w:sz w:val="28"/>
                <w:szCs w:val="28"/>
              </w:rPr>
            </w:pPr>
          </w:p>
        </w:tc>
      </w:tr>
      <w:tr>
        <w:tblPrEx>
          <w:shd w:val="clear"/>
        </w:tblPrEx>
        <w:trPr>
          <w:trHeight w:val="1416" w:hRule="atLeast"/>
        </w:trPr>
        <w:tc>
          <w:tcPr>
            <w:tcW w:w="3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w:t>
            </w:r>
          </w:p>
        </w:tc>
        <w:tc>
          <w:tcPr>
            <w:tcW w:w="274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在国家级运动会上破纪¼者加 </w:t>
            </w: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30 </w:t>
            </w:r>
            <w:r>
              <w:rPr>
                <w:rFonts w:hint="eastAsia" w:ascii="宋体" w:hAnsi="宋体" w:eastAsia="宋体" w:cs="宋体"/>
                <w:b w:val="0"/>
                <w:i w:val="0"/>
                <w:caps w:val="0"/>
                <w:color w:val="636363"/>
                <w:spacing w:val="0"/>
                <w:kern w:val="0"/>
                <w:sz w:val="28"/>
                <w:szCs w:val="28"/>
                <w:bdr w:val="none" w:color="auto" w:sz="0" w:space="0"/>
                <w:lang w:val="en-US" w:eastAsia="zh-CN" w:bidi="ar"/>
              </w:rPr>
              <w:t>分，在省级运动会上破记¼者加 </w:t>
            </w: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20 </w:t>
            </w:r>
            <w:r>
              <w:rPr>
                <w:rFonts w:hint="eastAsia" w:ascii="宋体" w:hAnsi="宋体" w:eastAsia="宋体" w:cs="宋体"/>
                <w:b w:val="0"/>
                <w:i w:val="0"/>
                <w:caps w:val="0"/>
                <w:color w:val="636363"/>
                <w:spacing w:val="0"/>
                <w:kern w:val="0"/>
                <w:sz w:val="28"/>
                <w:szCs w:val="28"/>
                <w:bdr w:val="none" w:color="auto" w:sz="0" w:space="0"/>
                <w:lang w:val="en-US" w:eastAsia="zh-CN" w:bidi="ar"/>
              </w:rPr>
              <w:t>分，在校运会上破记¼者加 </w:t>
            </w: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10 </w:t>
            </w:r>
            <w:r>
              <w:rPr>
                <w:rFonts w:hint="eastAsia" w:ascii="宋体" w:hAnsi="宋体" w:eastAsia="宋体" w:cs="宋体"/>
                <w:b w:val="0"/>
                <w:i w:val="0"/>
                <w:caps w:val="0"/>
                <w:color w:val="636363"/>
                <w:spacing w:val="0"/>
                <w:kern w:val="0"/>
                <w:sz w:val="28"/>
                <w:szCs w:val="28"/>
                <w:bdr w:val="none" w:color="auto" w:sz="0" w:space="0"/>
                <w:lang w:val="en-US" w:eastAsia="zh-CN" w:bidi="ar"/>
              </w:rPr>
              <w:t>分。</w:t>
            </w:r>
          </w:p>
        </w:tc>
        <w:tc>
          <w:tcPr>
            <w:tcW w:w="3144"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c>
          <w:tcPr>
            <w:tcW w:w="8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健康素质测评扣分明细（详见表 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表 8 健康素质扣分明细表（T3）</w:t>
      </w:r>
    </w:p>
    <w:tbl>
      <w:tblPr>
        <w:tblW w:w="6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3"/>
        <w:gridCol w:w="3756"/>
        <w:gridCol w:w="1200"/>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40" w:hRule="atLeast"/>
        </w:trPr>
        <w:tc>
          <w:tcPr>
            <w:tcW w:w="70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序号</w:t>
            </w:r>
          </w:p>
        </w:tc>
        <w:tc>
          <w:tcPr>
            <w:tcW w:w="375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加分标准</w:t>
            </w:r>
          </w:p>
        </w:tc>
        <w:tc>
          <w:tcPr>
            <w:tcW w:w="12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扣分依据</w:t>
            </w:r>
          </w:p>
        </w:tc>
        <w:tc>
          <w:tcPr>
            <w:tcW w:w="12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加分分值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23" w:hRule="atLeast"/>
        </w:trPr>
        <w:tc>
          <w:tcPr>
            <w:tcW w:w="7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w:t>
            </w:r>
          </w:p>
        </w:tc>
        <w:tc>
          <w:tcPr>
            <w:tcW w:w="375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乐跑活动代签打卡者，经举报核实后，ÿ次扣 </w:t>
            </w: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10 </w:t>
            </w:r>
            <w:r>
              <w:rPr>
                <w:rFonts w:hint="eastAsia" w:ascii="宋体" w:hAnsi="宋体" w:eastAsia="宋体" w:cs="宋体"/>
                <w:b w:val="0"/>
                <w:i w:val="0"/>
                <w:caps w:val="0"/>
                <w:color w:val="636363"/>
                <w:spacing w:val="0"/>
                <w:kern w:val="0"/>
                <w:sz w:val="28"/>
                <w:szCs w:val="28"/>
                <w:bdr w:val="none" w:color="auto" w:sz="0" w:space="0"/>
                <w:lang w:val="en-US" w:eastAsia="zh-CN" w:bidi="ar"/>
              </w:rPr>
              <w:t>分，直到扣完为止</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c>
          <w:tcPr>
            <w:tcW w:w="127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71" w:hRule="atLeast"/>
        </w:trPr>
        <w:tc>
          <w:tcPr>
            <w:tcW w:w="7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w:t>
            </w:r>
          </w:p>
        </w:tc>
        <w:tc>
          <w:tcPr>
            <w:tcW w:w="375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各项运动会恶意弃权不参加的，视情况ÿ次扣</w:t>
            </w: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2-5</w:t>
            </w:r>
            <w:r>
              <w:rPr>
                <w:rFonts w:hint="eastAsia" w:ascii="宋体" w:hAnsi="宋体" w:eastAsia="宋体" w:cs="宋体"/>
                <w:b w:val="0"/>
                <w:i w:val="0"/>
                <w:caps w:val="0"/>
                <w:color w:val="636363"/>
                <w:spacing w:val="0"/>
                <w:kern w:val="0"/>
                <w:sz w:val="28"/>
                <w:szCs w:val="28"/>
                <w:bdr w:val="none" w:color="auto" w:sz="0" w:space="0"/>
                <w:lang w:val="en-US" w:eastAsia="zh-CN" w:bidi="ar"/>
              </w:rPr>
              <w:t>分</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c>
          <w:tcPr>
            <w:tcW w:w="127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93" w:hRule="atLeast"/>
        </w:trPr>
        <w:tc>
          <w:tcPr>
            <w:tcW w:w="70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sz w:val="28"/>
                <w:szCs w:val="28"/>
              </w:rPr>
            </w:pP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3</w:t>
            </w:r>
          </w:p>
        </w:tc>
        <w:tc>
          <w:tcPr>
            <w:tcW w:w="3756"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eastAsia" w:ascii="宋体" w:hAnsi="宋体" w:eastAsia="宋体" w:cs="宋体"/>
                <w:b w:val="0"/>
                <w:i w:val="0"/>
                <w:caps w:val="0"/>
                <w:color w:val="636363"/>
                <w:spacing w:val="0"/>
                <w:kern w:val="0"/>
                <w:sz w:val="28"/>
                <w:szCs w:val="28"/>
                <w:bdr w:val="none" w:color="auto" w:sz="0" w:space="0"/>
                <w:lang w:val="en-US" w:eastAsia="zh-CN" w:bidi="ar"/>
              </w:rPr>
              <w:t>体测、运动会等有Υ反体育道德行为的，ÿ次扣</w:t>
            </w:r>
            <w:r>
              <w:rPr>
                <w:rFonts w:hint="default" w:ascii="Times New Roman" w:hAnsi="Times New Roman" w:eastAsia="宋体" w:cs="Times New Roman"/>
                <w:b w:val="0"/>
                <w:i w:val="0"/>
                <w:caps w:val="0"/>
                <w:color w:val="636363"/>
                <w:spacing w:val="0"/>
                <w:kern w:val="0"/>
                <w:sz w:val="28"/>
                <w:szCs w:val="28"/>
                <w:bdr w:val="none" w:color="auto" w:sz="0" w:space="0"/>
                <w:lang w:val="en-US" w:eastAsia="zh-CN" w:bidi="ar"/>
              </w:rPr>
              <w:t>5-10</w:t>
            </w:r>
            <w:r>
              <w:rPr>
                <w:rFonts w:hint="eastAsia" w:ascii="宋体" w:hAnsi="宋体" w:eastAsia="宋体" w:cs="宋体"/>
                <w:b w:val="0"/>
                <w:i w:val="0"/>
                <w:caps w:val="0"/>
                <w:color w:val="636363"/>
                <w:spacing w:val="0"/>
                <w:kern w:val="0"/>
                <w:sz w:val="28"/>
                <w:szCs w:val="28"/>
                <w:bdr w:val="none" w:color="auto" w:sz="0" w:space="0"/>
                <w:lang w:val="en-US" w:eastAsia="zh-CN" w:bidi="ar"/>
              </w:rPr>
              <w:t>分</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c>
          <w:tcPr>
            <w:tcW w:w="127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sz w:val="28"/>
                <w:szCs w:val="28"/>
              </w:rPr>
            </w:pPr>
            <w:r>
              <w:rPr>
                <w:rFonts w:hint="default" w:ascii="Times New Roman" w:hAnsi="Times New Roman" w:eastAsia="tamoha" w:cs="Times New Roman"/>
                <w:b w:val="0"/>
                <w:i w:val="0"/>
                <w:caps w:val="0"/>
                <w:color w:val="636363"/>
                <w:spacing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32"/>
          <w:szCs w:val="32"/>
          <w:bdr w:val="none" w:color="auto" w:sz="0" w:space="0"/>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δ尽事项可参照相关条款执行。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各班要根据学校的综合测评办法，结合本班具体情况，对学生中存在的一些问题，经班测评小组讨论后报院学生工作组审批后执行。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按本办法测评计算，若德育素质测评成绩、创新素质测评成绩、健康素质测评成绩有学生超过 100 分时，则采用权重计算最后总得分，该班最高得分者计 100 分，其余按权重计算依此递减计分，以权重计算的得分作为该项素质测评总分。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综合测评工作是一项严肃的工作，要严格遵守“三公开一监督”制度，即参加测评人员、测评过程、测评结果公开，接受广大同学监督。坚决杜绝不正之风，发现弄虚作假，视其情节轻重，给予纪律处分。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第三十二条</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本规定经校长办公会通过后于2019年9月1日起正式试行，原规定废除，学校其它有关学生管理规定以本规定为依据予以修订。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第三十三条</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本规定报重庆市教育委员会备案，并及时向学生公布。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DA0F8"/>
    <w:rsid w:val="FB7DA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2024-07-18T17:22:00Z</dcterms:created>
  <dc:creator>wangwenyuan</dc:creator>
  <cp:lastModifiedBy>wangwenyuan</cp:lastModifiedBy>
  <dcterms:modified xsi:type="dcterms:W3CDTF">2024-07-18T17:22:48Z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