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0"/>
        <w:jc w:val="left"/>
        <w:rPr>
          <w:rFonts w:hint="eastAsia" w:ascii="tamoha" w:hAnsi="tamoha" w:eastAsia="tamoha" w:cs="tamoha"/>
          <w:i w:val="0"/>
          <w:caps w:val="0"/>
          <w:color w:val="636363"/>
          <w:spacing w:val="0"/>
          <w:sz w:val="28"/>
          <w:szCs w:val="28"/>
        </w:rPr>
      </w:pPr>
      <w:r>
        <w:rPr>
          <w:rFonts w:ascii="方正仿宋_GBK" w:hAnsi="方正仿宋_GBK" w:eastAsia="方正仿宋_GBK" w:cs="方正仿宋_GBK"/>
          <w:i w:val="0"/>
          <w:caps w:val="0"/>
          <w:color w:val="636363"/>
          <w:spacing w:val="0"/>
          <w:kern w:val="0"/>
          <w:sz w:val="32"/>
          <w:szCs w:val="32"/>
          <w:bdr w:val="none" w:color="auto" w:sz="0" w:space="0"/>
          <w:lang w:val="en-US" w:eastAsia="zh-CN" w:bidi="ar"/>
        </w:rPr>
        <w:t>各学院、部门：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3月</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日上午，我校与北京元道航空科技有限责任公司在学校学术报告厅里成功举行了校企合作签约仪式。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签约仪式上国林校长在致辞中强调：今天不仅是校企合作签约仪式，也是一场“产教融合、校企合作”动员会。提出了此次校企合作干什ô、双方为什ô合作的两点思考，并结合</w:t>
      </w:r>
      <w:r>
        <w:rPr>
          <w:rFonts w:ascii="仿宋" w:hAnsi="仿宋" w:eastAsia="仿宋" w:cs="仿宋"/>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职教</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条</w:t>
      </w:r>
      <w:r>
        <w:rPr>
          <w:rFonts w:hint="default" w:ascii="仿宋" w:hAnsi="仿宋" w:eastAsia="仿宋" w:cs="仿宋"/>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精神进行了深入解答。为便于全校干部、教职工学习和领会其主要精神，</w:t>
      </w:r>
      <w:r>
        <w:rPr>
          <w:rFonts w:hint="eastAsia" w:ascii="方正仿宋_GBK" w:hAnsi="方正仿宋_GBK" w:eastAsia="方正仿宋_GBK" w:cs="方正仿宋_GBK"/>
          <w:i w:val="0"/>
          <w:caps w:val="0"/>
          <w:color w:val="000000"/>
          <w:spacing w:val="0"/>
          <w:kern w:val="0"/>
          <w:sz w:val="32"/>
          <w:szCs w:val="32"/>
          <w:bdr w:val="none" w:color="auto" w:sz="0" w:space="0"/>
          <w:lang w:val="en-US" w:eastAsia="zh-CN" w:bidi="ar"/>
        </w:rPr>
        <w:t>现将致辞内容整理后予以印发。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0"/>
        <w:jc w:val="left"/>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420" w:firstLine="3840"/>
        <w:jc w:val="righ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重庆机电职业技术大学党政办公室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420" w:right="-420" w:firstLine="640"/>
        <w:jc w:val="righ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ascii="仿宋_GB2312" w:hAnsi="tamoha" w:eastAsia="仿宋_GB2312" w:cs="仿宋_GB2312"/>
          <w:i w:val="0"/>
          <w:caps w:val="0"/>
          <w:color w:val="636363"/>
          <w:spacing w:val="0"/>
          <w:kern w:val="0"/>
          <w:sz w:val="32"/>
          <w:szCs w:val="32"/>
          <w:bdr w:val="none" w:color="auto" w:sz="0" w:space="0"/>
          <w:lang w:val="en-US" w:eastAsia="zh-CN" w:bidi="ar"/>
        </w:rPr>
        <w:t>2021</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年</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3</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月</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12</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630" w:right="-63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center"/>
        <w:rPr>
          <w:rFonts w:hint="default" w:ascii="tamoha" w:hAnsi="tamoha" w:eastAsia="tamoha" w:cs="tamoha"/>
          <w:i w:val="0"/>
          <w:caps w:val="0"/>
          <w:color w:val="636363"/>
          <w:spacing w:val="0"/>
          <w:sz w:val="28"/>
          <w:szCs w:val="28"/>
        </w:rPr>
      </w:pPr>
      <w:r>
        <w:rPr>
          <w:rFonts w:ascii="方正小标宋_GBK" w:hAnsi="方正小标宋_GBK" w:eastAsia="方正小标宋_GBK" w:cs="方正小标宋_GBK"/>
          <w:i w:val="0"/>
          <w:caps w:val="0"/>
          <w:color w:val="636363"/>
          <w:spacing w:val="0"/>
          <w:kern w:val="0"/>
          <w:sz w:val="36"/>
          <w:szCs w:val="36"/>
          <w:bdr w:val="none" w:color="auto" w:sz="0" w:space="0"/>
          <w:lang w:val="en-US" w:eastAsia="zh-CN" w:bidi="ar"/>
        </w:rPr>
        <w:t>为</w:t>
      </w:r>
      <w:r>
        <w:rPr>
          <w:rFonts w:hint="default" w:ascii="方正小标宋_GBK" w:hAnsi="方正小标宋_GBK" w:eastAsia="方正小标宋_GBK" w:cs="方正小标宋_GBK"/>
          <w:i w:val="0"/>
          <w:caps w:val="0"/>
          <w:color w:val="636363"/>
          <w:spacing w:val="0"/>
          <w:kern w:val="0"/>
          <w:sz w:val="36"/>
          <w:szCs w:val="36"/>
          <w:bdr w:val="none" w:color="auto" w:sz="0" w:space="0"/>
          <w:lang w:val="en-US" w:eastAsia="zh-CN" w:bidi="ar"/>
        </w:rPr>
        <w:t>为符合本科层次职业教育办学标准   高质量发展而合作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在与北京元道航空合作签字仪式上致辞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（根据¼音整理）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校长</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张国林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420" w:right="-420" w:firstLine="0"/>
        <w:jc w:val="center"/>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2021年</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月</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420" w:right="-420" w:firstLine="0"/>
        <w:jc w:val="center"/>
        <w:rPr>
          <w:rFonts w:hint="default" w:ascii="tamoha" w:hAnsi="tamoha" w:eastAsia="tamoha" w:cs="tamoha"/>
          <w:i w:val="0"/>
          <w:caps w:val="0"/>
          <w:color w:val="636363"/>
          <w:spacing w:val="0"/>
          <w:sz w:val="28"/>
          <w:szCs w:val="28"/>
        </w:rPr>
      </w:pPr>
      <w:r>
        <w:rPr>
          <w:rFonts w:hint="default" w:ascii="仿宋" w:hAnsi="仿宋" w:eastAsia="仿宋" w:cs="仿宋"/>
          <w:i w:val="0"/>
          <w:caps w:val="0"/>
          <w:color w:val="636363"/>
          <w:spacing w:val="0"/>
          <w:kern w:val="0"/>
          <w:sz w:val="30"/>
          <w:szCs w:val="30"/>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尊敬的黄建董事长、吕中董事长，老师们同学们：</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大家上午好！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我此时的心情可由“彝人制造”的一首歌中的一句歌词来形容和表达，“我在等待花开的季节，与你相见”。今天合作的签约就是我说的“花”。今天签约，开花了，开的是合作之花，下一步期待我们的合作结出丰硕的果实。签约是庄严的承诺，承诺按协议内容共同努力，去实现协议想达到的愿景。衷心感谢北京元道航空黄建董事长你们对学校的信任和支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我借这个庄严的机会给大家回答两个问题。我们合作干什ô？我们为什ô合作？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ascii="方正黑体_GBK" w:hAnsi="方正黑体_GBK" w:eastAsia="方正黑体_GBK" w:cs="方正黑体_GBK"/>
          <w:i w:val="0"/>
          <w:caps w:val="0"/>
          <w:color w:val="636363"/>
          <w:spacing w:val="0"/>
          <w:kern w:val="0"/>
          <w:sz w:val="32"/>
          <w:szCs w:val="32"/>
          <w:bdr w:val="none" w:color="auto" w:sz="0" w:space="0"/>
          <w:lang w:val="en-US" w:eastAsia="zh-CN" w:bidi="ar"/>
        </w:rPr>
        <w:t>第一、我们合作干什ô？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今天签字仪式我们的合作者，是北京元道航空科技有限责任公司，是由航投集团有限公司注册的一家专注于通用航空的筹建、运营、管理、教育培训、咨询和产业资源整合的公司。元道航空与学校合作共建经过民航局审定并取得资质的</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CCAR-147</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民用航空器维修培训机构，建设符合航空维修专业教学的实训基地，这是合作的一个目的，即建设一个高水平的实训基地。其次，依托学校的理工专业背景及相关专业，构建航空维修专业课程体系及其新的教学内容和方法，加强所需的“双师”队伍建设，合作共同举办一个本科专业，这是合作的第二个目的。即在建设实训基地上，建立和完善适应校企合作、工学结合人才培养模式需要的体制和机制，为打造以“服务航空产业、服务区域经济、服务社会”为目的的民航示范性航空学院，向民航界输送各类民航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建教学实训基地。举办一个航空类专业，这就是我们共同的合作目的，我们为了这个目标走到一起来了。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default" w:ascii="方正黑体_GBK" w:hAnsi="方正黑体_GBK" w:eastAsia="方正黑体_GBK" w:cs="方正黑体_GBK"/>
          <w:i w:val="0"/>
          <w:caps w:val="0"/>
          <w:color w:val="636363"/>
          <w:spacing w:val="0"/>
          <w:kern w:val="0"/>
          <w:sz w:val="32"/>
          <w:szCs w:val="32"/>
          <w:bdr w:val="none" w:color="auto" w:sz="0" w:space="0"/>
          <w:lang w:val="en-US" w:eastAsia="zh-CN" w:bidi="ar"/>
        </w:rPr>
        <w:t>第二、我们为什ô合作？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总的来说，我们今天的合作是为高质量发展学校，是为了达到国家关于本科层次职业教育的相关办学标准，办名副其实的本科大学。从十四五规划来说，我们是为了满足学校“两个转变”的需要而合作。即校企合作需要“从挂牌子向建牌子转变”、学校发展需要“从升本到建本转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我们学校升本试点办本科时间不长，才刚刚起步。“试点”有任务，建设本科学校有标准。两个转变任重道远，需要我们按照国家下达的任务和办学标准，踏实认真地去实践去努力完成。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今天的合作，就是为了直接对标本科层次职业教育标准。如职教二十条的总则中有“三个转变”的目标要求，即经过</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年左右时间，一是职业教育基本完成由政府举办为主向政府统筹管理、社会多元办学的格局转变。今天的校企合作就是北京元道航空参与学校实现“多元”的开始和实践。二是由追求规模扩张向提高质量转变；三是由参照普通教育办学模式向企业社会参与、专业特色鲜明的类型教育转变。我们今天与北京元道航空的合作，就完全符合这三个转变的要求，合作有企业的深度参与，有高质量高起点举办校内实习实训基地和相关专业的合作目标，我们也才能有条件去满足“职业院校实践性教学课时原则上占总课时一半以上”、“‘双师型’教师（同时具备理论教学和实践教学能力的教师）占专业课教师总数超过一半”这两个</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50%</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的数量标准要求。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要办名副其实和高质量发展的本科职业学校，就应该深入了解国务院“职教二十条”对办学的具体标准，有标准才有高质量。“职教二十条”中至少有</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条在谈职业教育标准，在我眼里，通篇都在谈办学标准。如第一条就提出，“严把教学标准和毕业学生质量标准两个关口”。第五条专门谈“完善教育教学标准”。要求“发挥标准在职业教育质量提升中的基础性作用”。这些标准就要求“按照专业设置与产业需求对接、课程内容与职业标准对接、教学过程与生产过程对接的要求”等。其中提到的“持续更新并推进专业目¼、专业教学标准、课程标准、顶岗实习标准、实训条件建设标准（仪器设备配备规范）”等，都明确要求产教融合校企合作。要求“校企共同研究制定人才培养方案，及时将新技术、新工艺、新规范纳入教学标准和教学内容，强化学生实习实训”。第十条要求“推动校企全面加强深度合作”，第十一条要求“打造一批高水平实训基地”，“集实践教学、社会培训、企业真实生产和社会技术服务于一体的高水平职业教育实训基地”，“院校建设或校企共建一批校内实训基地，提升重点专业建设和校企合作育人水平”。第十三条要求“推动企业和社会力量举办高质量职业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不但职教二十条对职业教育有明确的标准，今年年初教育部正式发布的《本科层次职业教育专业设置管理办法（试行）》对怎ô举办本科专业也有明确的规定。如第十一条就要求“设置本科层次职业教育专业需有科学规范的专业人才培养方案”，“培养方案应校企共同制订”。第十二条规定“设置本科层次职业教育专业需具备开办专业所必需的合作企业”，</w:t>
      </w:r>
      <w:r>
        <w:rPr>
          <w:rFonts w:hint="eastAsia" w:ascii="方正仿宋_GBK" w:hAnsi="方正仿宋_GBK" w:eastAsia="方正仿宋_GBK" w:cs="方正仿宋_GBK"/>
          <w:b/>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应与相关领域产教融合型企业等优质企业建立稳定合作关系”。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420" w:firstLine="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这些明确的要求，这些明文规定的标准，只有通过与企业加强合作才能满足和实现，今天的合作就是我们的努力。让我们为符合本科层次职业教育办学标准，高质量办学而真诚合作携手并进。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default" w:ascii="tamoha" w:hAnsi="tamoha" w:eastAsia="tamoha" w:cs="tamoha"/>
          <w:i w:val="0"/>
          <w:caps w:val="0"/>
          <w:color w:val="636363"/>
          <w:spacing w:val="0"/>
          <w:sz w:val="28"/>
          <w:szCs w:val="28"/>
        </w:rPr>
      </w:pPr>
      <w:r>
        <w:rPr>
          <w:rFonts w:hint="default" w:ascii="tamoha" w:hAnsi="tamoha" w:eastAsia="tamoha" w:cs="tamoha"/>
          <w:i w:val="0"/>
          <w:caps w:val="0"/>
          <w:color w:val="636363"/>
          <w:spacing w:val="0"/>
          <w:kern w:val="0"/>
          <w:sz w:val="28"/>
          <w:szCs w:val="28"/>
          <w:bdr w:val="none" w:color="auto" w:sz="0" w:space="0"/>
          <w:lang w:val="en-US" w:eastAsia="zh-CN" w:bidi="ar"/>
        </w:rPr>
        <w:drawing>
          <wp:inline distT="0" distB="0" distL="114300" distR="114300">
            <wp:extent cx="5276850" cy="1905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76850" cy="19050"/>
                    </a:xfrm>
                    <a:prstGeom prst="rect">
                      <a:avLst/>
                    </a:prstGeom>
                    <a:noFill/>
                    <a:ln w="9525">
                      <a:noFill/>
                    </a:ln>
                  </pic:spPr>
                </pic:pic>
              </a:graphicData>
            </a:graphic>
          </wp:inline>
        </w:drawing>
      </w:r>
      <w:r>
        <w:rPr>
          <w:rFonts w:hint="default" w:ascii="tamoha" w:hAnsi="tamoha" w:eastAsia="tamoha" w:cs="tamoha"/>
          <w:i w:val="0"/>
          <w:caps w:val="0"/>
          <w:color w:val="636363"/>
          <w:spacing w:val="0"/>
          <w:kern w:val="0"/>
          <w:sz w:val="28"/>
          <w:szCs w:val="28"/>
          <w:bdr w:val="none" w:color="auto" w:sz="0" w:space="0"/>
          <w:lang w:val="en-US" w:eastAsia="zh-CN" w:bidi="ar"/>
        </w:rPr>
        <w:drawing>
          <wp:inline distT="0" distB="0" distL="114300" distR="114300">
            <wp:extent cx="5276850" cy="190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5276850" cy="19050"/>
                    </a:xfrm>
                    <a:prstGeom prst="rect">
                      <a:avLst/>
                    </a:prstGeom>
                    <a:noFill/>
                    <a:ln w="9525">
                      <a:noFill/>
                    </a:ln>
                  </pic:spPr>
                </pic:pic>
              </a:graphicData>
            </a:graphic>
          </wp:inline>
        </w:drawing>
      </w:r>
      <w:r>
        <w:rPr>
          <w:rFonts w:hint="default" w:ascii="仿宋_GB2312" w:hAnsi="tamoha" w:eastAsia="仿宋_GB2312" w:cs="仿宋_GB2312"/>
          <w:i w:val="0"/>
          <w:caps w:val="0"/>
          <w:color w:val="636363"/>
          <w:spacing w:val="0"/>
          <w:kern w:val="0"/>
          <w:sz w:val="28"/>
          <w:szCs w:val="28"/>
          <w:bdr w:val="none" w:color="auto" w:sz="0" w:space="0"/>
          <w:lang w:val="en-US" w:eastAsia="zh-CN" w:bidi="ar"/>
        </w:rPr>
        <w:t>重庆机电职业技术大学办公室           </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2021年</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3</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月</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12</w:t>
      </w:r>
      <w:r>
        <w:rPr>
          <w:rFonts w:hint="default" w:ascii="仿宋_GB2312" w:hAnsi="tamoha" w:eastAsia="仿宋_GB2312" w:cs="仿宋_GB2312"/>
          <w:i w:val="0"/>
          <w:caps w:val="0"/>
          <w:color w:val="636363"/>
          <w:spacing w:val="0"/>
          <w:kern w:val="0"/>
          <w:sz w:val="32"/>
          <w:szCs w:val="32"/>
          <w:bdr w:val="none" w:color="auto" w:sz="0" w:space="0"/>
          <w:lang w:val="en-US" w:eastAsia="zh-CN" w:bidi="ar"/>
        </w:rPr>
        <w:t>日</w:t>
      </w:r>
      <w:r>
        <w:rPr>
          <w:rFonts w:hint="default" w:ascii="仿宋_GB2312" w:hAnsi="tamoha" w:eastAsia="仿宋_GB2312" w:cs="仿宋_GB2312"/>
          <w:i w:val="0"/>
          <w:caps w:val="0"/>
          <w:color w:val="636363"/>
          <w:spacing w:val="0"/>
          <w:kern w:val="0"/>
          <w:sz w:val="28"/>
          <w:szCs w:val="28"/>
          <w:bdr w:val="none" w:color="auto" w:sz="0" w:space="0"/>
          <w:lang w:val="en-US" w:eastAsia="zh-CN" w:bidi="ar"/>
        </w:rPr>
        <w:t>印发</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0000000000000000000"/>
    <w:charset w:val="00"/>
    <w:family w:val="auto"/>
    <w:pitch w:val="default"/>
    <w:sig w:usb0="00000000" w:usb1="00000000" w:usb2="00000000" w:usb3="00000000" w:csb0="00000000" w:csb1="00000000"/>
  </w:font>
  <w:font w:name="方正小标宋_GBK">
    <w:altName w:val="苹方-简"/>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FCE174"/>
    <w:rsid w:val="F3FCE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2024-07-18T15:50:00Z</dcterms:created>
  <dc:creator>wangwenyuan</dc:creator>
  <cp:lastModifiedBy>wangwenyuan</cp:lastModifiedBy>
  <dcterms:modified xsi:type="dcterms:W3CDTF">2024-07-18T15:50:56Z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